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A-4537/2013 vom 17. Januar 2014</w:t>
      </w:r>
    </w:p>
    <w:p>
      <w:r>
        <w:t>Bundesverwaltungsgericht, 2014-01-17, DE</w:t>
      </w:r>
    </w:p>
    <w:p>
      <w:r>
        <w:rPr>
          <w:b/>
        </w:rPr>
        <w:t xml:space="preserve">Quelle: </w:t>
      </w:r>
      <w:r>
        <w:t>https://mcp.opencaselaw.ch/entscheid/bvger_A-4537_2013</w:t>
      </w:r>
    </w:p>
    <w:p>
      <w:r>
        <w:t>FR: TAF A-4537/2013 du 17 janvier 2014</w:t>
      </w:r>
    </w:p>
    <w:p>
      <w:r>
        <w:t>IT: TAF A-4537/2013 del 17 gennaio 2014</w:t>
      </w:r>
    </w:p>
    <w:p>
      <w:pPr>
        <w:pStyle w:val="Heading2"/>
      </w:pPr>
      <w:r>
        <w:t>Regeste</w:t>
      </w:r>
    </w:p>
    <w:p>
      <w:r>
        <w:t>Militärdienstpflicht</w:t>
      </w:r>
    </w:p>
    <w:p>
      <w:pPr>
        <w:pStyle w:val="Heading2"/>
      </w:pPr>
      <w:r>
        <w:t>Erwägungen</w:t>
      </w:r>
    </w:p>
    <w:p>
      <w:r>
        <w:rPr>
          <w:b/>
        </w:rPr>
        <w:t>E. 1.1</w:t>
      </w:r>
    </w:p>
    <w:p>
      <w:r>
        <w:t>Gemäss Art. 31 des Verwaltungsgerichtsgesetzes vom 17. Juni 2005 (VGG, SR 173.32) beurteilt das Bundesverwaltungsgericht Beschwerden gegen Verfügungen im Sinn von Art. 5 des Verwaltungsverfahrensgesetzes vom 20. De­zember 1968 (VwVG, SR 172.021), sofern keine Ausnahme nach Art. 32 VGG gegeben ist und eine Vorinstanz im Sinn von Art. 33 VGG entschieden hat. Die angefochtene Verfügung stellt ein zulässiges Anfechtungsobjekt dar. Sie stammt von einer Behörde gemäss Art. 33 Bst. d VGG (vgl. Anhang 1, B. Ziff. IV 1.4.2 der Regierungs- und Verwaltungsorganisationsverordnung vom 25. November 1998 [RVOV, SR 172.010.1])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Der Beschwerdeführer stellt in seiner Beschwerde vom 12. August 2013 unter anderem auch das Rechtsbegehren, er sei für militärdiensttauglich zu erklären (Ziff. 2).</w:t>
      </w:r>
    </w:p>
    <w:p>
      <w:r>
        <w:rPr>
          <w:b/>
        </w:rPr>
        <w:t>E. 1.2.1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(vgl. zum Ganzen: BGE 131 V 164 E. 2.1; Urteile des Bundesverwaltungsgerichts A 3274/2012 vom 25. März 2013 E. 1.4.1 und A-4898/2011 vom 20. Febru­ar 2012 E. 1.1; Christoph Auer, Streitgegenstand und Rügeprinzip im Spannungsfeld der verwaltungsrechtlichen Prozessmaximen, Bern 1997, S. 35, 63). Geht jedoch die mit dem Rechtsbegehren aufgestellte Rechtsfolgebehauptung über den Streitgegenstand hinaus, ist darauf nicht einzutreten (vgl. Urteile des Bundesgerichts 4A_89/2012 vom 17. Juli 2012 E. 1.2 und 2D.20/2010 vom 20. Mai 2010, E. 1.3; vgl. Urteil des Bundesverwaltungsgerichts A-3274/2012 vom 25. März 2013 E. 1.4.1).</w:t>
      </w:r>
    </w:p>
    <w:p>
      <w:r>
        <w:rPr>
          <w:b/>
        </w:rPr>
        <w:t>E. 1.2.2</w:t>
      </w:r>
    </w:p>
    <w:p>
      <w:r>
        <w:t>Im konkreten Fall verfügte die Vorinstanz in ihrem Entscheid vom 13. Juni 2013 den Ausschluss des Beschwerdeführers aus der Armee, da er für die Armee untragbar geworden sei. Zur Militärdiensttauglichkeit trifft die angefochtene Verfügung jedoch keine Feststellungen. Folglich bewegt sich das Rechtsbegehren, wonach der Beschwerdeführer für militärdiensttauglich zu erklären sei (Ziff. 2), ausserhalb des Streitgegenstands, weshalb darauf nicht einzutreten ist.</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sein Ausschluss aus der Armee verfügt wurde, beschwert. Er verfügt über ein schutzwürdiges Interesse an der Aufhebung der Verfügung und ist deshalb ohne weiteres zur Beschwerde legitimiert.</w:t>
      </w:r>
    </w:p>
    <w:p>
      <w:r>
        <w:rPr>
          <w:b/>
        </w:rPr>
        <w:t>E. 1.4</w:t>
      </w:r>
    </w:p>
    <w:p>
      <w:r>
        <w:t>Auf die im Übrigen frist- und formgerecht eingereichte Beschwerde ist demnach - unter Vorbehalt von E. 1.2 - einzutreten (Art. 50 und 52 VwVG).</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 In seiner Praxis räumt das Bundesverwaltungsgericht der Vorinstanz bezüglich des Ausschlusses aus der Armee einen relativ grossen Beurteilungsspielraum ein und hält sich bei der Überprüfung der Anwendung von unbestimmten Rechtsbegriffen wie der Untragbarkeit im Sinne von Art. 22 Abs. 1 des Militärgesetzes vom 3. Februar 1995 (MG, SR 510.10) zurück. Diese Zurückhaltung des Bundesverwaltungsgerichts ist angezeigt, da die Vorinstanz eine grosse Vertrautheit mit den Bedürfnissen der Armee aufweist und besser als eine Rechtsmittelinstanz dazu geeignet ist, deren Bedürfnisse umzusetzen (Urteile des Bundesverwaltungsgerichts A-2962/2013 vom 28. Oktober 2013 E. 5.3, A 4854/2012 vom 7. März 2013 E. 4.2 und A-3298/2010 vom 24. November 2010 E. 3.1).</w:t>
      </w:r>
    </w:p>
    <w:p>
      <w:r>
        <w:rPr>
          <w:b/>
        </w:rPr>
        <w:t>E. 3</w:t>
      </w:r>
    </w:p>
    <w:p>
      <w:r>
        <w:t>Der Beschwerdeführer rügt eine Verletzung des rechtlichen Gehörs. 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Es rechtfertigt sich daher, die gerügten Verfahrensmängel als erstes zu prüfen, zumal sich im Falle ihrer Feststellung eine weitere materielle Prüfung im Rechtsmittelverfahren unter Umständen erübrigen kann (vgl. BGE 124 I 49 E. 1; Urteile des Bundesverwaltungsgerichts A-8386/2010 vom 1. Dezember 2011 E. 3 und A-5549/2009 vom 24. Februar 2010 E. 3.1).</w:t>
      </w:r>
    </w:p>
    <w:p>
      <w:r>
        <w:rPr>
          <w:b/>
        </w:rPr>
        <w:t>E. 3.1</w:t>
      </w:r>
    </w:p>
    <w:p>
      <w:r>
        <w:t>Der Beschwerdeführer rügt eine Verletzung der Begründungspflicht, weil sich die Vorinstanz nicht ausreichend mit den vom ihm in der Stellungnahme vom 23. Mai 2013 vorgebrachten Argumenten auseinandergesetzt habe. Anstatt wenigstens kurz die Überlegungen anzuführen, von denen sie sich habe leiten lassen und auf welche sie ihren Entscheid stützte, habe die Vorinstanz lediglich festgehalten, dass seine Ausführungen nichts am rechtserheblichen Sachverhalt zu ändern vermöchten. Insbesondere vor dem Hintergrund, dass es sich beim Begriff der Untragbarkeit im Sinne von Art. 22 Abs. 1 MG um einen unbestimmten Rechtsbe­griff handle und der Vorinstanz ein grosser Ermessenspielraum zugebilligt werde, wäre die Verfügung umso detaillierter zu begründen gewesen.</w:t>
      </w:r>
    </w:p>
    <w:p>
      <w:r>
        <w:rPr>
          <w:b/>
        </w:rPr>
        <w:t>E. 3.2</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(Bernhard Waldmann/Jürg Bickel, in: Bernhard Waldmann/Philippe Weissenberger [Hrsg.], Praxiskommentar zum Bundes­gesetz über das Verwaltungsverfahren [VwVG], Zürich/Ba­sel/Genf 2009 [hiernach: Praxiskommentar VwVG], Art. 32 N 18). Daraus folgt die grundsätzliche Pflicht der Behörden, ihren Entscheid zu begründen. 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Zürich 2008 [hiernach: VwVG-Kommentar], Rz. 8 zu Art. 35). Die Begründungsdichte richtet sich nach den Umständen des Einzelfalles. So gelten einerseits im Bereich der sog. Massenverwaltung herabgesetzte Anforderungen an das Begründungsmass. Entsprechend ist in diesen Bereichen die Verwendung von Textbausteinen und Formularen zwar zulässig, jedoch nur insoweit, als dies eine für den konkreten Fall noch angemessene und verständliche Begründung erlaubt (Urteil des Bundesgerichts I 460/02 vom 26. Juni 2003 E. 1; Kneubühler, VwVG-Kommentar, Rz. 18 zu Art. 35; Alfred Kölz/Isabelle Häner/Martin Bertschi, Verwaltungsver­fah­ren und Verwaltungsrechtspflege des Bundes, 3. Aufl., Zürich/Ba­sel/Genf 2013, N 632). Andererseits ist die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(BGE 125 II 369 E. 2c, BGE 112 Ia 107 E. 2b; Urteil des Bundesgerichts 4A.15/2006 vom 13. De­zem­ber 2006 E. 4.1; Urteil des Bundesverwaltungsgerichts A 5859/2012 vom 15. Mai 2013 E. 3.8.1; Kölz/Häner/Bertschi, a.a.O., N 631; Felix Uhlmann/Alexandra Schwank, Praxiskommentar VwVG, Art. 35 N 21).</w:t>
      </w:r>
    </w:p>
    <w:p>
      <w:r>
        <w:rPr>
          <w:b/>
        </w:rPr>
        <w:t>E. 3.3.1</w:t>
      </w:r>
    </w:p>
    <w:p>
      <w:r>
        <w:t>Vorliegend nimmt die Vorinstanz in der angefochtenen Verfügung an zwei Stellen Bezug auf die Stellungnahme des Beschwerdeführers. So hält die Vorinstanz dem Argument des Beschwerdeführers, wonach dieser an der Nachrekrutierung vom 26. April 2013 einer eingehenden Prüfung unterzogen und für tauglich befunden wurde, entgegen, dass sie auf die Ereignisse im Zusammenhang mit der Rekrutierung keinen Einfluss gehabt habe und deren Ergebnisse ohnehin nicht erheblich seien. Zudem weist sie darauf hin, dass dessen weitere Ausführungen nichts am rechtserheblichen Sachverhalt zu ändern vermögen. Insgesamt fällt damit die Auseinandersetzung mit den Vorbringen des Beschwerdeführers zwar knapp aus. Dennoch bringt die Vorinstanz mit ihren Ausführungen zum Ausdruck, dass sie die Argumente des Beschwerdeführers geprüft hat, diese jedoch keinen Einfluss auf den festgestellten Sachverhalt hätten bzw. nicht rechtserheblich seien. Die Rüge einer mangelnden Auseinandersetzung mit den Vorbringen des Beschwerdeführers geht somit fehl.</w:t>
      </w:r>
    </w:p>
    <w:p>
      <w:r>
        <w:rPr>
          <w:b/>
        </w:rPr>
        <w:t>E. 3.3.2</w:t>
      </w:r>
    </w:p>
    <w:p>
      <w:r>
        <w:t>Bezüglich der zweiten erhobenen Rüge der Verletzung der Begründungspflicht fällt jedoch auf, dass die Begründung der angefochtenen Verfügung insgesamt allgemein gehalten und äusserst knapp ausgefallen ist. Denn die Vorinstanz nimmt lediglich Bezug auf die Bestimmung von Art. 22 MG, wonach aus der Armee ausgeschlossen werde, wer infolge einer Verurteilung durch ein Strafgericht wegen Verbrechen und Vergehen für die Armee untragbar geworden sei. Gestützt darauf kommt sie zum Schluss, dass im konkreten Fall gegen den Beschwerdeführer rechtskräftige Verurteilungen vorliegen, welche den Ausschluss aus der Armee nach sich ziehen. Die Vorinstanz legt dabei jedoch die einzelnen Überlegungen, welche ihrem Entscheid zugrunde liegen, nicht offen. Zwar sind in Bereichen der Massenverwaltung - wozu grundsätzlich auch die Entscheidungen der Vorinstanz zu zählen sind (vgl. Urteil des Bundesverwaltungsgerichts A-4854/2012 vom 7. März 2013 E. 3.2, wonach im Jahr 2012 über 561 Personen aus der Armee ausgeschlossen wurden) - die Anforderungen an die Begründungsdichte herabgesetzt. Dennoch muss auch in diesen Bereichen eine - wenn auch knappe - auf den konkreten Fall bezogene, angemessene Begründung erfolgen. Wie der Beschwerdeführer zu Recht geltend macht, gilt es vorliegend überdies zu berücksichtigen, dass der Begriff der Untragbarkeit als unbestimmter Rechtsbegriff der Konkretisierung bedarf und der Vorinstanz dabei ein erheblicher Ermessenspielraum zugestanden wird, was die Anforderungen an die Begründungsdichte wiederum erhöht (vgl. Urteile des Bundesverwaltungsgerichts A-2962/2013 vom 28. Oktober 2013 E. 5.3 und A 3298/2010 vom 24. November 2010 E. 3.1). Vor diesem Hintergrund sind die Ausführungen der Vorinstanz eindeutig zu knapp ausgefallen. Diese hätte zumindest kurz den Begriff der Untragbarkeit konkretisieren und daraufhin detailliert darlegen müssen, aus welchen Gründen der Beschwerdeführer die Voraussetzungen für einen Ausschluss aus der Armee erfüllt. Zudem hätte sie insbesondere auch die Kriterien in Art. 69 Abs. 1 Bst. a-d der Verordnung vom 19. November 2003 über die Militärdienstpflicht (MDV, SR 512.21) berücksichtigen und letztlich Bezug auf ihre Entscheidpraxis (vgl. Art. 69 Abs. 3 MDV) nehmen müssen. Nur so wäre es dem Beschwerdeführer möglich gewesen, die Verfügung zu prüfen und sachgerecht anzufechten. Folglich hat die Vorinstanz die Begründungspflicht und infolgedessen den Anspruch des Beschwerdeführers auf rechtliches Gehör verletzt.</w:t>
      </w:r>
    </w:p>
    <w:p>
      <w:r>
        <w:rPr>
          <w:b/>
        </w:rPr>
        <w:t>E. 4.1</w:t>
      </w:r>
    </w:p>
    <w:p>
      <w:r>
        <w:t>Nach der Rechtsprechung kann eine Verletzung des Gehörsanspruchs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BGE 129 I 129 E. 2.2.3, BGE 126 V 130 E. 2b, BGE 126 I 68 E. 2; Urteil des Bundesgerichts 1A.234/2006 vom 8. Mai 2007 E. 2.2; BVGE 2009/53; Urteile des Bundesverwaltungsgerichts A-2601/2012 vom 3. Januar 2013 E. 2.2 und B-6272/2008 vom 20. Oktober 2010 E. 3.1; Ulrich Häfelin/Georg Müller/Felix Uhlmann, Allgemeines Verwaltungsrecht, 6. Aufl., Zürich/St. Gallen 2010, Rz. 1710). Selbst wenn die Voraussetzungen für die Heilung einer Gehörsverletzung erfüllt sind, liegt es im Ermessen der Beschwerdeinstanz, ob sie in der Sache urteilen oder an die Vorinstanz zurückweisen will (Waldmann/Bickel, Praxiskommentar VwVG, Art. 29 N 110).</w:t>
      </w:r>
    </w:p>
    <w:p>
      <w:r>
        <w:rPr>
          <w:b/>
        </w:rPr>
        <w:t>E. 4.2</w:t>
      </w:r>
    </w:p>
    <w:p>
      <w:r>
        <w:t>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(vgl. BGE 126 V 130 E. 2b mit Hinweisen; Urteile des Bundesverwaltungsgerichts A-821/2013 vom 2. September 2013 E. 3.2.3 f. und A-1681/2006 vom 13. März 2008 E. 2.4; André Moser/Michael Beusch/Lorenz Kneubühler, Prozessieren vor dem Bundes­verwaltungsgericht, Basel 2013, Rz. 3.114).</w:t>
      </w:r>
    </w:p>
    <w:p>
      <w:r>
        <w:rPr>
          <w:b/>
        </w:rPr>
        <w:t>E. 4.3.1</w:t>
      </w:r>
    </w:p>
    <w:p>
      <w:r>
        <w:t>In der Vernehmlassung vom 13. September 2013 liefert die Vorinstanz eine zusätzliche Begründung für den verfügten Ausschluss aus der Armee. Sie verweist dabei auf die beiden Strafbefehle vom 25. Mai 2011 sowie vom 31. Mai 2012 und hält fest, dass sie in ähnlich gelagerten Fällen in der Vergangenheit jeweils die Untragbarkeit für die Armee im Sinne von Art. 22 MG ohne weiteres als erstellt erachtet habe. Diesbezüglich fällt zunächst in Betracht, dass die Begründung der Vernehmlassung unklar bzw. unpräzis ist, weil die Vorinstanz auf der einen Seite auf das Strafmass beider im Strafregister verzeichneten Urteile abstellt, auf der anderen Seite jedoch an zwei Stellen anmerkt, dass das erste Urteil vom 25. Mai 2011 widerrufen wurde. Anhand der nachträglich eingereichten Strafbefehle, zeigt sich jedoch, dass nicht der Strafbefehl vom 25. Mai 2011, sondern nur der darin angeordnete, bedingte Vollzug der Geldstrafe widerrufen wurden. Sodann unterlässt es die Vorinstanz erneut, ihre Praxis detailliert darzulegen und begnügt sich stattdessen mit dem Verweis auf ähnlich gelagerte Fälle. Entgegen den Ausführungen des Beschwerdeführers in seiner Stellungnahme vom 27. September 2013 stellt ein derartiger Verweis auf eine (unpublizierte) Praxis nicht von vornherein eine ungenügende Begründung dar. Denn soweit die unpublizierten Präjudizien bloss der rechtlichen Argumentation dienen und die betroffene Person dennoch versteht, aus welchen Gründen ihr Begehren abgewiesen wurde, ist eine derartige Begründung ausreichend (Michele Albertini, Der verfassungsmässige Anspruch auf rechtliche Gehör im Verwaltungsverfahren des modernen Staates, Bern 2000, S. 425; vgl. auch Kneubühler, VwVG-Kommentar, Rz. 8 zu Art. 35). Dies setzt jedoch in aller Regel voraus, dass die Parteien auf andere Weise von der bestehenden Praxis Kenntnis erlangen können und ihnen deren Kenntnisnahme auch zugemutet werden kann (Mark Eugen Villiger, Die Pflicht zur Begründung von Verfügungen, in: Schweizerisches Zentralblatt [nachfolgend: ZBl] 90/1989, S. 137, 148 f.). Ob dem Beschwerdeführer im vorliegenden Fall die Kenntnisnahme der vorinstanzlichen Praxis zugemutet werden konnte, kann offen bleiben. Denn der anwaltlich vertretene Beschwerdeführer hatte insofern Kenntnis dieser Praxis bzw. musste davon Kenntnis haben, als er in seiner Beschwerdeschrift an mehreren Stellen auf einschlägige Urteile des Bundesverwaltungsgerichts Bezug nimmt, in welchen die Praxis der Vorinstanz explizit festgehalten wird (vgl. Beschwerde S. 6 ff., Fn 5, 7, 9, 11, 14, 15-17, 21 und 22). Folglich ist der Einwand des Beschwerdeführers unbehelflich, bereits die Begründung in Form eines schlichten Verweis auf ähnlich gelagerte Fälle sei nicht ausreichend; ob sie im konkreten Fall jedoch zu genügen vermag, ist im Folgenden zu prüfen.</w:t>
      </w:r>
    </w:p>
    <w:p>
      <w:r>
        <w:rPr>
          <w:b/>
        </w:rPr>
        <w:t>E. 4.3.2</w:t>
      </w:r>
    </w:p>
    <w:p>
      <w:r>
        <w:t>Soweit die vorinstanzliche Praxis aus den Urteilen des Bundesverwaltungsgericht ersichtlich ist, ergibt sich folgendes Bild: Grundsätzlich wird jeder Fall individuell beurteilt, wobei die Vorinstanz den Ausschluss bei Verurteilungen wegen gewisser Verbrechen und Vergehen, d.h. bei schwerer Delinquenz, unabhängig von der Strafe verfügt. Zudem wird ein Verurteilter grundsätzlich bei verhängten Freiheitsstrafen von 6 oder mehr Monaten bzw. Geldstrafen von 180 oder mehr Tagessätzen (bedingt, teilbedingt oder unbedingt) von der Dienstleistung ausgeschlossen. Schliesslich ist bei der Beurteilung der Voraussetzung der Untragbarkeit im Sinne von Art. 22 Abs. 1 MG das Delikt und das Strafmass allein nicht ausschlaggebend, da auch geringfügige, aber zahlreiche Widerhandlungen einen Ausschluss aus der Armee gebieten können (Urteile des Bundesverwaltungsgerichts A-2962/2013 vom 28. Oktober 2013 E. 6, A 4854/2012 vom 7. März 2013 E. 4.3 und A-3298/2010 vom 24. November 2010 E. 3.2 und 3.3.1).</w:t>
      </w:r>
    </w:p>
    <w:p>
      <w:r>
        <w:rPr>
          <w:b/>
        </w:rPr>
        <w:t>E. 4.3.3</w:t>
      </w:r>
    </w:p>
    <w:p>
      <w:r>
        <w:t>Der Verweis auf eine Praxis stellt nur solange eine ausreichende Begründung dar, als die der Partei bekannte Praxis nicht geändert haben sollte und für den Betroffenen stets nachvollziehbar ist, aus welchen Gründen sein Begehren abgelehnt wurde. Diesbezüglich fällt zunächst auf, dass die Vorinstanz in der nachträglichen Begründung primär auf eine rein mathematische Betrachtungsweise abstellt. So führt die Vorinstanz aus, die "Untragbarkeit des Beschwerdeführers für die Armee wird bereits schon entscheidend durch die ergangenen Urteile (80 Tagessätze zu CHF 35 und 120 Tagessätze zu CHF 90) bestimmt". Entsprechend gelangt sie implizit zum Ergebnis, dass der Beschwerdeführer bei Berücksichtigung beider Verurteilungen mit einer Geldstrafe von insgesamt 200 Tagessätzen sanktioniert worden sei und somit die praxisgemäss vorgegebene Schwelle von 180 Tagessätzen für den Ausschluss aus der Armee überschritten hat. Ob eine derartige Addition der ausgefällten Strafen in der vorinstanzlichen Praxis überhaupt vorgesehen ist bzw. die Berücksichtigung mehrerer Verurteilungen, die für sich betrachtet die vorgegebene Schwelle nicht überschreiten und aufgrund ihres Strafmasses nicht besonders schwer wiegen, den Ausschluss aus der Armee zur Folge haben, lässt sich gestützt auf die vorliegenden Angaben nicht abschliessend beurteilen. Zumindest scheint die Vorinstanz in einem Fall, in welchem gegen einen Beschwerdeführer 3 Verurteilungen wegen Fahrens im angetrunkenen Zustand vorlagen, keine Addition der ausfällten Strafen vorgenommen zu haben, war doch erst die letzte verzeichnete Verurteilung des Beschwerdeführers mit einer Geldstrafe von 180 Tagessätzen massgebend für den Ausschluss (vgl. Urteil des Bundesverwaltungsgerichts A 4854/2012 vom 7. März 2013 E. 5.3 letzter Absatz). Es trifft zwar zu, dass nach der vorinstanzlichen Praxis - soweit sie dem Bundesverwaltungsgericht bekannt ist - ebenfalls selbst geringfügige Delikte den Ausschluss aus der Armee zur Folge haben können, sofern zahlreiche Verurteilungen vorliegen. Diesbezüglich ist jedoch nicht bekannt, ob die Vorinstanz bereits bei zwei Verurteilungen das Kriterium zahlreicher Widerhandlungen als erfüllt erachtet oder ob letztlich die Art der begangenen Delikte - entgegen den Ausführungen in der Vernehmlassung - nicht nur ins Gewicht gefallen ist, sondern den Ausschlag für den Ausschluss gegeben hat. Wie es sich damit verhält, ist nicht überprüfbar, da es die Vorinstanz unterlassen hat, ihre Praxis detailliert darzulegen. Zusammengefasst bestehen somit zahlreiche Unklarheiten wie der konkrete Fall im Lichte der vorinstanzlichen Praxis zu beurteilen wäre. Aus diesem Grund stellt der schlichte Verweis auf "ähnlich gelagerte Fälle" in der Vernehmlassung vom 13. September 2013 keine rechtsgenügliche Begründung dar, da für den Beschwerdeführer nicht nachvollziehbar ist, welche Gründe für den Ausschluss aus der Armee massgebend waren.</w:t>
      </w:r>
    </w:p>
    <w:p>
      <w:r>
        <w:rPr>
          <w:b/>
        </w:rPr>
        <w:t>E. 4.3.4</w:t>
      </w:r>
    </w:p>
    <w:p>
      <w:r>
        <w:t>Die Heilung der Gehörsverletzung fällt vorliegend aber auch aus einem weiteren Grund ausser Betracht. Nach konstanter Rechtsprechung und Lehre kann ein Mangel von der Beschwerdeinstanz nur geheilt werden, wenn sie im Beschwerdeverfahren mit der gleichen Prüfungsbefugnis entscheidet wie die untere Instanz. Aus diesem Grund ist es nicht zulässig, dass die Rechtsmittelbehörde ihre an und für sich bestehende Prüfungsdichte freiwillig herabsetzt, weil der Vorinstanz bei der Würdigung der persönlichen, örtlichen oder sachlichen Verhältnisse ein grosser Beurteilungsspielraum zukommt (Urteile des Bundesgerichts 1C_285/2010 vom 13. Januar 2011 E. 2.3 und 1P.736/2001 vom 5. April 2002 E. 5 mit weiteren Hinweisen; Urteil des Bundesverwaltungsgerichts B-3490/2007 vom 15. Januar 2008 E. 3.3; René Wiederkehr, Die Begründungspflicht nach Art. 29 Abs. 2 BV und die Heilung bei Verletzung, in: ZBl 111/2010, S. 481, 504 f; Waldmann/Bickel, Praxiskommentar VwVG, Art. 29 N 119 f.; Patrick Sutter, VwVG-Kommentar, Rz. 20 zu Art. 29). Wie bereits oben (E. 2 und 3.3.2) festgehalten wurde, anerkennt das Bundesverwaltungsgericht, dass der Vorinstanz bei Verfahren betreffend Ausschluss aus der Armee ein grosser Ermessenspielraum zukommt. Angesichts dessen kann es nicht angehen, dass das Bundesverwaltungsgericht im Rahmen einer allfälligen Heilung einer Gehörsverletzung in den Beurteilungsspielraum der Vorinstanz eingreift und die ihm zustehende Prüfungsbefugnis voll ausschöpft. Dies gilt besonders im vorliegenden Fall, in welchem das rechtliche Gehör durch die mangelhafte Begründung bzw. Konkretisierung des unbestimmten Rechtsbegriffes der Untragbarkeit im Sinne von Art. 22 Abs. 1 MG verletzt wurde und in welchem trotz der im Beschwerdeverfahren nachgelieferten Begründung nach wie vor Unklarheiten bezüglich der vorinstanzlichen Ausschlusspraxis bestehen (vgl. E. 4.3.3). Der Verzicht auf eine Rückweisung an die Vorinstanz zur Korrektur des Verfahrensfehlers hätte in einem derartigen Fall einen nicht wieder gutzumachenden Nachteil zur Folge (Waldmann/Bickel, Praxiskommentar VwVG, Art. 29 N 120). Aus denselben Überlegungen ist es auch nicht möglich, dass das Bundesverwaltungsgericht die Rechtmässigkeit des Ausschlusses aus der Armee gestützt auf einen mangelhaft begründeten Entscheid beurteilt und diesen hierzu aus eigenen Schritten nachträglich umfassend begründet.</w:t>
      </w:r>
    </w:p>
    <w:p>
      <w:r>
        <w:rPr>
          <w:b/>
        </w:rPr>
        <w:t>E. 5</w:t>
      </w:r>
    </w:p>
    <w:p>
      <w:r>
        <w:t>Zusammengefasst hat die Vorinstanz die angefochtene Verfügung ungenügend begründet. Als Folge der Verletzung der Begründungspflicht, welche vorliegend nicht geheilt werden kann, ist die Verfügung vom 13. Juni 2013 aufzuheben und die Sache zur erneuten Entscheidung an die Vorinstanz zurückzuweisen. Sie hat die Verfügung im Sinne der Erwägungen eingehend zu begründen. Folglich ist die Beschwerde gutzuheissen, soweit darauf einzutreten ist.</w:t>
      </w:r>
    </w:p>
    <w:p>
      <w:r>
        <w:rPr>
          <w:b/>
        </w:rPr>
        <w:t>E. 6</w:t>
      </w:r>
    </w:p>
    <w:p>
      <w:r>
        <w:t>Das Bundesverwaltungsgericht auferlegt die Verfahrenskosten in der Regel der unterliegenden Partei (Art. 63 Abs. 1 VwVG). Unterliegt sie nur teilweise, so werden die Verfahrenskosten ermässigt (Art. 63 Abs. 1 VwVG). Das Obsiegen und Unterliegen im Prozess ist grundsätzlich nach den Rechtsbegehren der beschwerdeführenden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beschwerdeführenden Partei (Urteile des Bundesverwaltungsgerichts A-2601/2012 vom 3. Januar 2013 E. 4 und A-7809/2010 vom 5. September 2011 E. 4). Der Beschwerdeführer gilt - obwohl nicht vollumfänglich auf die Beschwerde einzutreten ist (vgl. E. 1.2) - als obsiegend, weshalb ihm keine Verfahrenskosten aufzuerlegen sind. Der geleistete Kostenvorschuss von Fr. 800.- wird ihm zurückerstattet. Der unterliegenden Vorinstanz können als Bundesbehörde keine Verfahrenskosten auferlegt werden (Art. 63 Abs. 2 VwVG).</w:t>
      </w:r>
    </w:p>
    <w:p>
      <w:r>
        <w:rPr>
          <w:b/>
        </w:rPr>
        <w:t>E. 7</w:t>
      </w:r>
    </w:p>
    <w:p>
      <w:r>
        <w:t>Der anwaltlich vertretene Beschwerdeführer hat aufgrund seines Obsiegens Anspruch auf eine Parteientschädigung für ihm erwachsene, notwendige und verhältnismässig hohe Kosten (Art. 64 Abs. 1 VwVG). Wird keine Kostennote eingereicht, so setzt das Gericht die Entschädigung aufgrund der Akten fest (Art. 14 Abs. 2 VGKE). Das Anwaltshonorar wird dabei nach dem notwendigen Zeitaufwand bemessen, wobei der Stundenansatz mindestens Fr. 200.- und höchstens Fr. 400.- beträgt (vgl. hierzu Art. 7 ff. VGKE). Vorliegend hat der Rechtsvertreter keine Kostennote eingereicht. Da sich das Verfahren weder als besonders schwierig noch umfangreich erweist, wird die Parteientschädigung auf Fr. 2'500.- (inkl. Auslagen und Mehrwertsteuer) festgesetzt. Diese ist von der Vorinstanz zu leisten, hat sie doch durch die Verletzung ihrer Begründungspflicht die Aufhebung des angefochtenen Entscheids verschuldet (Art. 64 Abs. 2 VwVG).</w:t>
      </w:r>
    </w:p>
    <w:p>
      <w:r>
        <w:rPr>
          <w:b/>
        </w:rPr>
        <w:t>E. 8</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