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A-4510/2018 vom 20. Mai 2019</w:t>
      </w:r>
    </w:p>
    <w:p>
      <w:r>
        <w:t>Bundesverwaltungsgericht, 2019-05-20, DE</w:t>
      </w:r>
    </w:p>
    <w:p>
      <w:r>
        <w:rPr>
          <w:b/>
        </w:rPr>
        <w:t xml:space="preserve">Quelle: </w:t>
      </w:r>
      <w:r>
        <w:t>https://mcp.opencaselaw.ch/entscheid/bvger_A-4510_2018</w:t>
      </w:r>
    </w:p>
    <w:p>
      <w:r>
        <w:t>FR: TAF A-4510/2018 du 20 mai 2019</w:t>
      </w:r>
    </w:p>
    <w:p>
      <w:r>
        <w:t>IT: TAF A-4510/2018 del 20 maggio 2019</w:t>
      </w:r>
    </w:p>
    <w:p>
      <w:pPr>
        <w:pStyle w:val="Heading2"/>
      </w:pPr>
      <w:r>
        <w:t>Regeste</w:t>
      </w:r>
    </w:p>
    <w:p>
      <w:r>
        <w:t>Zölle</w:t>
      </w:r>
    </w:p>
    <w:p>
      <w:pPr>
        <w:pStyle w:val="Heading2"/>
      </w:pPr>
      <w:r>
        <w:t>Erwägungen</w:t>
      </w:r>
    </w:p>
    <w:p>
      <w:r>
        <w:rPr>
          <w:b/>
        </w:rPr>
        <w:t>E. 1.1</w:t>
      </w:r>
    </w:p>
    <w:p>
      <w:r>
        <w:t>Gemäss Art. 31 VGG beurteilt das Bundesverwaltungsgericht Beschwerden gegen Verfügungen nach Art. 5 VwVG, sofern keine Ausnahme nach Art. 32 VGG gegeben ist. Eine solche ist im vorliegenden Fall nicht gegeben und die Vorinstanz ist eine Behörde im Sinne von Art. 33 VGG. Das Bundesverwaltungsgericht ist somit zur Behandlung der Beschwerde zuständig.</w:t>
      </w:r>
    </w:p>
    <w:p>
      <w:r>
        <w:rPr>
          <w:b/>
        </w:rPr>
        <w:t>E. 1.2</w:t>
      </w:r>
    </w:p>
    <w:p>
      <w:r>
        <w:t>Das Verfahren richtet sich gemäss Art. 37 VGG nach den Bestimmungen des VwVG, soweit das VGG nichts Anderes bestimmt.</w:t>
      </w:r>
    </w:p>
    <w:p>
      <w:r>
        <w:rPr>
          <w:b/>
        </w:rPr>
        <w:t>E. 1.3</w:t>
      </w:r>
    </w:p>
    <w:p>
      <w:r>
        <w:t>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Die Beschwerdeführerin erfüllt diese Voraussetzungen und ist entsprechend beschwerdelegitimiert.</w:t>
      </w:r>
    </w:p>
    <w:p>
      <w:r>
        <w:rPr>
          <w:b/>
        </w:rPr>
        <w:t>E. 1.4</w:t>
      </w:r>
    </w:p>
    <w:p>
      <w:r>
        <w:t>Auf die im Übrigen form- und fristgerecht eingereichte Beschwerde (vgl. Art. 50 Abs. 1 VwVG und Art. 52 Abs. 1 VwVG) ist demnach - unter Vorbehalt des nachfolgend unter E. 1.5 bis E. 1.6 Dargelegten - einzutreten.</w:t>
      </w:r>
    </w:p>
    <w:p>
      <w:r>
        <w:rPr>
          <w:b/>
        </w:rPr>
        <w:t>E. 1.5.1</w:t>
      </w:r>
    </w:p>
    <w:p>
      <w:r>
        <w:t>Anfechtungsobjekt im Verfahren vor dem Bundesverwaltungsgericht bildet einzig der vorinstanzliche Entscheid (vorliegend der Beschwerdeentscheid vom 4. Juli 2018), nicht auch allfällige Entscheide unterer Instanzen. Diese werden nämlich jeweils durch den Entscheid der Einsprache- oder Beschwerdeinstanz ersetzt (vgl. André Moser/Michael Beusch/Lorenz Kneubühler, Prozessieren vor dem Bundesverwaltungsgericht, 2. Aufl., 2013, Rz. 2.7). Demnach ist auf die vorliegende Beschwerde insoweit nicht einzutreten, als mit ihr die Aufhebung der Verfügung der Erstinstanz vom 17. April 2018 (Antrag 4; vgl. Sachverhalt Bst. B.a) oder gar deren Schreibens vom 27. März 2018 (Antrag 3; vgl. Sachverhalt Bst. B.a) beantragt wird.</w:t>
      </w:r>
    </w:p>
    <w:p>
      <w:r>
        <w:rPr>
          <w:b/>
        </w:rPr>
        <w:t>E. 1.5.2</w:t>
      </w:r>
    </w:p>
    <w:p>
      <w:r>
        <w:t>Das Anfechtungsobjekt bildet sodann den Rahmen, welcher den möglichen Umfang des Streitgegenstandes begrenzt (BGE 133 II 35 E. 2). Letzterer darf im Laufe des Beschwerdeverfahrens eingeschränkt, jedoch nicht erweitert oder qualitativ verändert werden (vgl. BGE 131 II 200 E. 3.2). Mit ihren - erstmals in der Eingabe vom 16. Oktober 2018 geäusserten - Eventualbegehren macht die Beschwerdeführerin sinngemäss Staatshaftung geltend (vgl. Sachverhalt Bst. B.c). Da dieses Thema jedoch nicht von der angefochtenen Verfügung (d.h. dem Anfechtungsobjekt) umfasst wird - und auch nicht hätte erfasst werden müssen - kann es auch nicht Streitgegenstand im vorliegenden Verfahren bilden. In diesem Punkt ist auf die Beschwerde ebenfalls nicht einzutreten. Abgesehen davon wären diese - gegenüber der Beschwerdeschrift neuen - Anträge vom 16. Oktober 2018 ohnehin verspätet erfolgt.</w:t>
      </w:r>
    </w:p>
    <w:p>
      <w:r>
        <w:rPr>
          <w:b/>
        </w:rPr>
        <w:t>E. 1.6</w:t>
      </w:r>
    </w:p>
    <w:p>
      <w:r>
        <w:t>Gemäss Art. 25 Abs. 2 VwVG ist dem Begehren um Erlass einer Feststellungsverfügung zu entsprechen, wenn der Gesuchsteller ein entsprechendes schutzwürdiges Interesse nachweist. Laut bundesgerichtlicher Rechtsprechung ist der Anspruch auf Erlass einer Feststellungsverfügung subsidiär gegenüber rechtsgestaltenden Verfügungen (vgl. BGE 126 II 300 E. 2c; Urteil des BGer 1C_6/2007 vom 22. August 2007 E. 3.3). Soweit die Beschwerdeführerin formell ein Feststellungsbegehren stellt (vgl. Anträge 1 und 2; Sachverhalt Bst. B.a), fehlt ihr ein schutzwürdiges Interesse an dessen Behandlung, zumal bereits das negative Leistungsbegehren - der Antrag auf Aufhebung des angefochtenen Entscheids bzw. der Nachforderung - gestellt worden ist. Mit diesem kann anhand eines konkreten Falles entschieden werden, ob der fragliche Sachverhalt die beanstandete Forderung ausgelöst hat. Dies lässt das Feststellungsinteresse hinfällig werden (vgl. statt vieler: Urteil des BVGer A-6229/2016 vom 2. August 2018 E. 1.3). Damit ist neben den Anträgen 3 und 4 auch auf die Anträge 1 und 2 nicht einzutreten (E. 1.4). Dasselbe gilt für den Antrag 6, mit welchem neben dem bereits genannten Leistungsbegehren beantragt wird, das Verfahren sei einzustellen.</w:t>
      </w:r>
    </w:p>
    <w:p>
      <w:r>
        <w:rPr>
          <w:b/>
        </w:rPr>
        <w:t>E. 1.7.1</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Moser/Beusch/Kneubühler, a.a.O., Rz. 2.149). Hingegen ist es grundsätzlich nicht Sache der Rechtsmittelbehörden, den für den Entscheid erheblichen Sachverhalt von Grund auf neu zu ermitteln und über die tatsächlichen Vorbringen der Parteien hinaus den Sachverhalt vollkommen neu zu erforschen (BGE 122 V 157 E. 1a; BGE 121 V 204 E. 6c). Vielmehr geht es in diesem Verfahren darum, den von den Vorinstanzen ermittelten Sachverhalt zu überprüfen und allenfalls zu berichtigen oder zu ergänzen (vgl. statt vieler: Urteil des BVGer A-1211/2018 vom 11. März 2019 E. 1.3.1).</w:t>
      </w:r>
    </w:p>
    <w:p>
      <w:r>
        <w:rPr>
          <w:b/>
        </w:rPr>
        <w:t>E. 1.7.2</w:t>
      </w:r>
    </w:p>
    <w:p>
      <w:r>
        <w:t>Im Beschwerdeverfahren gilt der Grundsatz der Rechtsanwendung von Amtes wegen. Das Bundesverwaltungsgericht ist verpflichtet, auf den unter Mitwirkung der Verfahrensbeteiligen festgestellten Sachverhalt die richtigen Rechtsnormen und damit jenen Rechtssatz anzuwenden, den es als den zutreffenden erachtet, und ihm jene Auslegung zu geben, von der es überzeugt ist (BGE 119 V 347 E. 1a; Moser/Beusch/Kneubühler, a.a.O., Rz. 1.54).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(sog. Motivsubstitution; vgl. statt vieler: BVGE 2007/41 E.2).</w:t>
      </w:r>
    </w:p>
    <w:p>
      <w:r>
        <w:rPr>
          <w:b/>
        </w:rPr>
        <w:t>E. 1.7.3</w:t>
      </w:r>
    </w:p>
    <w:p>
      <w:r>
        <w:t>Der Inhalt einer Norm ist durch Auslegung zu ermitteln. Ausgangspunkt bildet dabei stets der Wortlaut der jeweiligen Bestimmung.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(BGE 143 II 268 E. 4.3.1; BGE 143 II 202 E. 8.5). Bei der Auslegung eines internationalen Übereinkommens sind die sich aus dem Wiener Übereinkommen vom 23. Mai 1969 über das Recht der Verträge (Wiener Übereinkommen, VRK; SR 0.111) ergebenden Grundsätze zu beachten (vgl. Art. 1 VRK). Ein in Kraft stehender Vertrag bindet die Vertragsparteien und ist von ihnen nach Treu und Glauben zu erfüllen (Art. 26 VRK). Dieser Grundsatz "gebietet die redliche, von Spitzfindigkeiten und Winkelzügen freie Auslegung von vertraglichen Bestimmungen" (Urteil des BGer 2C_498/2013 vom 29. April 2014 E. 5.1). Auch gemäss dem Wiener Übereinkommen bildet der Wortlaut der jeweiligen vertraglichen Bestimmung Ausgangspunkt jeder Auslegung. Der Text der Vertragsbestimmung ist aus sich selbst heraus gemäss seiner gewöhnlichen Bedeutung zu interpretieren. Diese gewöhnliche Bedeutung ist jedoch in Übereinstimmung mit ihrem Zusammenhang, dem Ziel und Zweck des Vertrags - bzw. der auszulegenden Vertragsbestimmung - und gemäss Treu und Glauben zu eruieren (vgl. Art. 31 Abs. 1 VRK; BGE 144 III 559 E. 4.4.2 m.w.H.; Urteil des BGer 2C_498/2013 vom 29. April 2014 E. 5.1; Urteil des BVGer A-1951/2017 vom 22. August 2018 E. 3.2.1). In Art. 33 VRK wird für die Auslegung von Verträgen mit zwei oder mehr authentischen Sprachen folgendes bestimmt: (1)Ist ein Vertrag in zwei oder mehr Sprachen als authentisch festgelegt worden, so ist der Text in jeder Sprache in gleicher Weise massgebend, sofern nicht der Vertrag vorsieht oder die Vertragsparteien vereinbaren, dass bei Abweichungen ein bestimmter Text vorgehen soll. (2)Eine Vertragsfassung in einer anderen Sprache als einer der Sprachen, deren Text als authentisch festgelegt wurde, gilt nur dann als authentischer Wortlaut, wenn der Vertrag dies vorsieht oder die Vertragsparteien dies vereinbaren. (3)Es wird vermutet, dass die Ausdrücke des Vertrags in jedem authentischen Text dieselbe Bedeutung haben. (4)Ausser in Fällen, in denen ein bestimmter Text nach Absatz 1 vorgeht, wird, wenn ein Vergleich der authentischen Texte einen Bedeutungsunterschied aufdeckt, der durch die Anwendung der Artikel 31 und 32 nicht ausgeräumt werden kann, diejenige Bedeutung zugrunde gelegt, die unter Berücksichtigung von Ziel und Zweck des Vertrags die Wortlaute am besten miteinander in Einklang bringt.</w:t>
      </w:r>
    </w:p>
    <w:p>
      <w:r>
        <w:rPr>
          <w:b/>
        </w:rPr>
        <w:t>E. 1.8</w:t>
      </w:r>
    </w:p>
    <w:p>
      <w:r>
        <w:t>Der zu beurteilende Sachverhalt hat sich im Februar 2017 verwirklicht. Somit sind neben dem Istanbul Übereinkommen (vgl. Sachverhalt Bst. B.a) namentlich das Zollgesetz vom 18. März 2005 (ZG; SR 631.0), die Zollverordnung vom 1. November 2006 (ZV; SR 631.01), das Bundesgesetz vom 12. Juni 2009 über die Mehrwertsteuer (MWSTG; SR 641.20) sowie das Automobilsteuergesetz vom 21. Juni 1996 (AstG; 641.51) heranzuziehen.</w:t>
      </w:r>
    </w:p>
    <w:p>
      <w:r>
        <w:rPr>
          <w:b/>
        </w:rPr>
        <w:t>E. 2.1</w:t>
      </w:r>
    </w:p>
    <w:p>
      <w:r>
        <w:t>Waren, die ins schweizerische Zollgebiet verbracht werden, sind grundsätzlich zollpflichtig und nach dem Zollgesetz sowie nach dem Zolltarifgesetz vom 9. Oktober 1986 (ZTG; SR 632.10) zu veranlagen (Art. 7 ZG). Solche Waren unterliegen zudem grundsätzlich der Einfuhrmehrwertsteuer (Art. 50 ff. MWSTG) und - sofern es sich um Automobile handelt - der Automobilsteuer (Art. 22 Abs. 1 AStG). Vorbehalten bleiben Zoll- und Steuerbefreiungen, die sich aus besonderen Bestimmungen von Gesetzen und Verordnungen oder Staatsverträgen ergeben (Art. 2 Abs. 1 und Art. 8 ff. ZG; Art. 1 Abs. 2 ZTG; Art. 53 MWSTG, Art. 7 und 12 Abs. 1 AStG).</w:t>
      </w:r>
    </w:p>
    <w:p>
      <w:r>
        <w:rPr>
          <w:b/>
        </w:rPr>
        <w:t>E. 2.2</w:t>
      </w:r>
    </w:p>
    <w:p>
      <w:r>
        <w:t>Die Zollzahlungspflicht obliegt der Zollschuldnerin bzw. dem Zollschuldner (Art. 70 Abs. 1 ZG). Zum entsprechenden Kreis gehört auch die Person, die Waren über die Zollgrenze bringt oder bringen lässt (Art. 70 Abs. 2 Bst. a). Sodann umfasst die Zollzahlungspflicht die Pflicht zur Entrichtung der Abgaben und Kosten, die gestützt auf andere als zollrechtliche Erlasse (also beispielsweise auf die Mehrwert- oder Automobilsteuergesetzgebung) durch die Zollverwaltung zu erheben sind (Art. 90 ZG; vgl. Urteile des BVGer A-3322/2018 vom 11. Dezember 2018 E. 3.2 und A-675/2015 vom 1. September 2015 E. 2.2).</w:t>
      </w:r>
    </w:p>
    <w:p>
      <w:r>
        <w:rPr>
          <w:b/>
        </w:rPr>
        <w:t>E. 2.3</w:t>
      </w:r>
    </w:p>
    <w:p>
      <w:r>
        <w:t>Das Zollveranlagungsverfahren gliedert sich in einzelne Verfahrensteile und dient grundsätzlich der Feststellung des Sachverhalts, der zolltarifarischen Erfassung der Ware, der Festsetzung der Zollabgaben sowie dem Erlass der Veranlagungsverfügung. Die einzelnen Zollverfahren (eines davon ist dasjenige der vorübergehenden Verwendung [Art. 47 Abs. 2 Bst. d ZG]; vgl. nachfolgend E. 3 ff.) haben sodann die Aufgabe, die einzelnen Verfahrensschritte des Zollveranlagungsverfahrens so zu modifizieren, dass die Aspekte des jeweiligen Zollverfahrens im Vordergrund stehen (vgl. Botschaft des Bundesrates vom 15. Dezember 2003 über ein neues Zollgesetz [nachfolgend: Botschaft ZG], BBl 2004 567, 579; vgl. zum Ganzen: Urteil des BVGer A-675/2015 vom 1. September 2015 E. 2.3).</w:t>
      </w:r>
    </w:p>
    <w:p>
      <w:r>
        <w:rPr>
          <w:b/>
        </w:rPr>
        <w:t>E. 2.3.1</w:t>
      </w:r>
    </w:p>
    <w:p>
      <w:r>
        <w:t>Das Zollveranlagungsverfahren beginnt mit der Zuführungspflicht: Gemäss Art. 21 Abs. 1 ZG muss eine Person Waren, welche sie ins Zollgebiet verbringt, verbringen lässt oder sie danach übernimmt, unverzüglich und unverändert der nächstgelegenen Zollstelle zuführen oder zuführen lassen. Waren, die ins Zollgebiet verbracht werden, unterliegen vom Zeitpunkt des Verbringens an, bis zur Wiederausfuhr oder zur Überführung in den zollrechtlich freien Verkehr der Zollüberwachung und der Zollprüfung (Art. 23 Abs. 1 ZG). Die zuführungspflichtige Person oder die von ihr Beauftragten müssen die der Zollstelle zugeführten Waren gestellen und summarisch anmelden (Art. 24 Abs. 1 ZG). Sodann muss die anmeldepflichtige Person die zugeführten, gestellten und summarisch angemeldeten Waren innerhalb der von der Zollverwaltung bestimmten Frist zur Veranlagung anmelden und die Begleitdokumente einreichen (Art. 25 Abs. 1 ZG). In der Zollanmeldung ist die zollrechtliche Bestimmung der Waren festzulegen (Art. 25 Abs. 2 ZG). Waren, die in ein Zollverfahren überführt werden sollen, sind zum betreffenden Verfahren anzumelden (Art. 47 Abs. 1 ZG). Wählbar ist insbesondere das Verfahren der vorübergehenden Verwendung (Art. 47 Abs. 2 Bst. d ZG). Anmeldepflichtig ist u.a. die zuführungspflichtige Person (Art. 26 Bst. a ZG), wobei als solche u.a. der oder die Warenführer/in gilt (Art. 75 Bst. a ZV).</w:t>
      </w:r>
    </w:p>
    <w:p>
      <w:r>
        <w:rPr>
          <w:b/>
        </w:rPr>
        <w:t>E. 2.3.2</w:t>
      </w:r>
    </w:p>
    <w:p>
      <w:r>
        <w:t>Die Zollanmeldung basiert auf dem Selbstdeklarationsprinzip, wonach von der anmeldepflichtigen Person eine vollständige und richtige Deklaration der Ware verlangt wird. Hinsichtlich der diesbezüglichen Sorgfaltspflicht werden an die anmeldepflichtige Person hohe Anforderungen gestellt (Barbara Schmid, in: Martin Kocher/Diego Clavadetscher [Hrsg.], Handkommentar zum Zollgesetz, 2009, [nachfolgend: Zollkommentar], Art. 18 N. 3 f.; Botschaft ZG, BBl 2004 567, 601; statt vieler: Urteil des BVGer A-5962/2014 vom 14. Januar 2016 E. 3.3.3). Die Zollpflichtigen haben sich vorweg über die Zollpflicht sowie die jeweiligen Abfertigungsverfahren zu informieren und die Waren entsprechend zur Veranlagung anzumelden. Unterlassen sie dies, haben sie dafür prinzipiell selber die Verantwortung zu tragen (Urteil des BVGer A-5477/2013 vom 24. März 2014 E. 2.7 m.w.H.). Die Mitwirkungs- und Sorgfaltspflichten des Zollverfahrens gelten auch für die Erhebung der Automobilsteuer (Art. 7 AStG) und der Einfuhrmehrwertsteuer (vgl. Art. 50 MWSTG; Urteil des BVGer A-3322/ 2018 vom 11. Dezember 2018 E. 3.4).</w:t>
      </w:r>
    </w:p>
    <w:p>
      <w:r>
        <w:rPr>
          <w:b/>
        </w:rPr>
        <w:t>E. 3</w:t>
      </w:r>
    </w:p>
    <w:p>
      <w:r>
        <w:t>Da Waren, die nur vorübergehend in ein Zollgebiet verbracht und dort genutzt werden, nicht endgültig in den wirtschaftlichen Kreislauf eines Zollgebietes eingehen, können sie anders behandelt werden als Waren, die uneingeschränkt am Binnenmarkt teilnehmen (vgl. Heinz Schreier, in: Zollkommentar, Art. 9 N. 1). Zu diesem Zweck wird das Verfahren der vorübergehenden Verwendung vorgesehen (vgl. Urteil des BVGer A-3322/2018 vom 11. Dezember 2018 E. 4.1).</w:t>
      </w:r>
    </w:p>
    <w:p>
      <w:r>
        <w:rPr>
          <w:b/>
        </w:rPr>
        <w:t>E. 3.1.1</w:t>
      </w:r>
    </w:p>
    <w:p>
      <w:r>
        <w:t>Diesbezüglich ist im hier interessierenden Zusammenhang das Istanbul Übereinkommen zu beachten. Die Bestimmungen dieses Übereinkommens sind direkt anwendbar und die Betroffenen können sich unmittelbar darauf berufen. Das Übereinkommen erfasst auch Transportmittel (vgl. "Anlage über Beförderungsmittel" [Anlage C zum Übereinkommen]). Nach Art. 2 Bst. a der Anlage C zum Istanbul Übereinkommen sind Beförderungsmittel (wie beispielsweise Strassenkraftfahrzeuge, vgl. Art. 1 Bst. a der Anlage C zum Istanbul Übereinkommen) zur gewerblichen Verwendung oder zum eigenen Gebrauch zur vorübergehenden Verwendung zugelassen.</w:t>
      </w:r>
    </w:p>
    <w:p>
      <w:r>
        <w:rPr>
          <w:b/>
        </w:rPr>
        <w:t>E. 3.1.2</w:t>
      </w:r>
    </w:p>
    <w:p>
      <w:r>
        <w:t>Um die in der Anlage C zum Istanbul Übereinkommen genannten Erleichterungen in Anspruch nehmen zu können, müssen die Beförderungsmittel zum eigenen Gebrauch in einem anderen als dem Gebiet der vorübergehenden Verwendung auf den Namen einer Person zum Verkehr zugelassen sein, die ihren Sitz oder Wohnsitz ausserhalb des Gebiets der vorübergehenden Verwendung hat, und von Personen mit Wohnsitz in diesem Gebiet eingeführt und verwendet werden (Art. 5 Bst. b der Anlage C zum Istanbul Übereinkommen).</w:t>
      </w:r>
    </w:p>
    <w:p>
      <w:r>
        <w:rPr>
          <w:b/>
        </w:rPr>
        <w:t>E. 3.1.3</w:t>
      </w:r>
    </w:p>
    <w:p>
      <w:r>
        <w:t>Aus Art. 34 des Istanbul Übereinkommens geht hervor, dass der Wortlaut des Übereinkommens sowohl in englischer als auch französischer Sprache verbindlich ist und der Depositar bei Unterzeichnung des Übereinkommens 1990 ersucht wurde, verbindliche Übersetzungen in arabischer, chinesischer, russischer und spanischer Sprache anzufertigen und zu verteilen.</w:t>
      </w:r>
    </w:p>
    <w:p>
      <w:r>
        <w:rPr>
          <w:b/>
        </w:rPr>
        <w:t>E. 3.2.1</w:t>
      </w:r>
    </w:p>
    <w:p>
      <w:r>
        <w:t>Die Möglichkeit der vorübergehenden Verwendung von ausländischen Waren im Zollgebiet ist nicht nur im Istanbul Übereinkommen, sondern auch im innerstaatlichen Recht verankert: Gemäss Art. 9 ZG ist der Bundesrat als Verordnungsgeber ermächtigt, vorzusehen, dass ausländische Waren zur vorübergehenden Verwendung im Zollgebiet unter teilweiser oder vollständiger Befreiung von den Einfuhrzollabgaben eingeführt werden können (Abs. 1). Auch ist ihm die Regelung der Voraussetzungen für die Zollabgabenbefreiung übertragen (Abs. 2).</w:t>
      </w:r>
    </w:p>
    <w:p>
      <w:r>
        <w:rPr>
          <w:b/>
        </w:rPr>
        <w:t>E. 3.2.2</w:t>
      </w:r>
    </w:p>
    <w:p>
      <w:r>
        <w:t>Gestützt auf Art. 9 ZG wird in Art. 35 Abs. 2 ZV bestimmt, dass die EZV Personen mit Wohnsitz im Zollgebiet die vorübergehende Verwendung eines ausländischen Beförderungsmittels für den eigenen Gebrauch bewilligt, wenn: (a)diese bei einer Person mit Sitz oder Wohnsitz ausserhalb des Zollgebiets angestellt sind und das ihnen zur Verfügung gestellte ausländische Beförderungsmittel ausschliesslich für grenzüberschreitende Beförderungen im dienstlichen Auftrag und für solche zwischen Wohnort und ausländischem Arbeitsort benützen; (b)diese innerhalb eines Jahres höchstens 12 grenzüberschreitende Beförderungen durchführen und die Wiederausfuhr jeweils nach drei Tagen erfolgt; (c)diese ihren Wohnsitz an einen Ort ausserhalb des Zollgebiets verlegen und die vorübergehende Verwendung höchstens drei Monate dauert; oder (d)keine entsprechenden inländischen Beförderungsmittel zur Verfügung stehen und die ausländischen Beförderungsmittel nur für eine kurze Dauer benützt werden sollen.</w:t>
      </w:r>
    </w:p>
    <w:p>
      <w:r>
        <w:rPr>
          <w:b/>
        </w:rPr>
        <w:t>E. 3.2.3</w:t>
      </w:r>
    </w:p>
    <w:p>
      <w:r>
        <w:t>Der Umsetzung der materiellen Fiskalbestimmungen von Art. 9 ZG dient sodann Art. 58 ZG (Schreier, a.a.O., Art. 9 N 6). Gemäss Absatz 1 dieser Bestimmung sind Waren, die zur vorübergehenden Verwendung ins Zollgebiet verbracht werden sollen, zum gleichnamigen Verfahren anzumelden. In diesem Verfahren werden die Einfuhrzollabgaben oder allfällige Ausfuhrzollabgaben mit bedingter Zahlungspflicht veranlagt, wird die Identität der Ware gesichert, wird die Dauer der vorübergehenden Verwendung festgesetzt und werden die nichtzollrechtlichen Erlasse des Bundes angewendet (Art. 58 Abs. 2 Bst. a - d ZG). Wird das Verfahren der vorübergehenden Verwendung nicht ordnungsgemäss abgeschlossen, werden die veranlagten Abgaben fällig; es sei denn, die Waren wurden innerhalb der festgesetzten Frist wieder aus dem Zollgebiet oder ins Zollgebiet verbracht und ihre Identität kann nachgewiesen werden (vgl. Art. 58 Abs. 3 ZG; vgl. Urteile des BVGer A-675/2015 vom 1. September 2015 E. 3.2.2).</w:t>
      </w:r>
    </w:p>
    <w:p>
      <w:r>
        <w:rPr>
          <w:b/>
        </w:rPr>
        <w:t>E. 3.2.4</w:t>
      </w:r>
    </w:p>
    <w:p>
      <w:r>
        <w:t>Der Ablauf des Verfahrens der vorübergehenden Verwendung wird in den Art. 162 - 164 ZV geregelt. Gemäss Art. 162 Abs. 1 ZV muss die anmeldepflichtige Person den Verwendungszweck der Ware bei der Zollanmeldung angeben. Soll ein ausländisches Beförderungsmittel vorübergehend zum eigenen Gebrauch nach Art. 35 ZV ins schweizerische Zollgebiet eingeführt werden, muss eine entsprechende Bewilligung anlässlich der ersten Einfuhr (oder beim Erwerb im Inland) bei der Zollverwaltung beantragt werden (vgl. Art. 164 Abs. 2 ZV). Soweit hier interessierend, werden diese Bestimmungen gemäss Rechtsprechung als gesetzes- bzw. völkerrechtskonform erachtet (vgl. Urteile des BVGer A-5962/2014 vom 14. Januar 2016 E. 5.6; A-675/2015 vom 1. September 2015; A-5078/2012 vom 15. Januar 2014 E. 6.2).</w:t>
      </w:r>
    </w:p>
    <w:p>
      <w:r>
        <w:rPr>
          <w:b/>
        </w:rPr>
        <w:t>E. 4.1</w:t>
      </w:r>
    </w:p>
    <w:p>
      <w:r>
        <w:t>Gemäss Art. 118 ZG begeht eine Zollwiderhandlung, wer vorsätzlich oder fahrlässig Zollabgaben durch Nichtanmelden, Verheimlichen oder unrichtige Zollanmeldung der Waren oder in irgendeiner anderen Weise ganz oder teilweise hinterzieht, oder sich oder einer anderen Person sonst wie einen unrechtmässigen Zollvorteil verschafft.</w:t>
      </w:r>
    </w:p>
    <w:p>
      <w:r>
        <w:rPr>
          <w:b/>
        </w:rPr>
        <w:t>E. 4.2</w:t>
      </w:r>
    </w:p>
    <w:p>
      <w:r>
        <w:t>Nach Art. 96 Abs. 4 MWSTG begeht eine Steuerhinterziehung, wer zulasten des Staates die Steuerforderung verkürzt, indem er Waren bei der Einfuhr vorsätzlich oder fahrlässig nicht oder unrichtig anmeldet oder verheimlicht (Bst. a) oder im Rahmen einer behördlichen Kontrolle oder eines Verwaltungsverfahrens, welches auf die Festsetzung der Steuerforderung oder den Steuererlass gerichtet ist, vorsätzlich auf entsprechende Nachfrage hin keine, unwahre oder unvollständige Angaben macht (Bst. b).</w:t>
      </w:r>
    </w:p>
    <w:p>
      <w:r>
        <w:rPr>
          <w:b/>
        </w:rPr>
        <w:t>E. 4.3</w:t>
      </w:r>
    </w:p>
    <w:p>
      <w:r>
        <w:t>Gemäss Art. 36 Abs. 1 AStG ist unter Strafandrohung u.a. untersagt, die Automobilsteuer vorsätzlich oder fahrlässig durch Nichtanmeldung, Verheimlichung, unrichtige Deklaration der Automobile ganz oder teilweise zu hinterziehen oder zu gefährden.</w:t>
      </w:r>
    </w:p>
    <w:p>
      <w:r>
        <w:rPr>
          <w:b/>
        </w:rPr>
        <w:t>E. 4.4</w:t>
      </w:r>
    </w:p>
    <w:p>
      <w:r>
        <w:t>Sowohl die Zoll- als auch die Mehrwertsteuer- sowie die Automobilsteuergesetzgebung gehören zur Verwaltungsgesetzgebung des Bundes. Entsprechend findet bei Widerhandlungen in den jeweiligen Bereichen (zumindest teilweise) das Bundesgesetz vom 22. März 1974 über das Verwaltungsstrafrecht (VStrR; SR 313.0) Anwendung (vgl. Art. 128 Abs. 1 ZG; Art. 103 Abs. 1 MWSTG und Art. 36 Abs. 1 AStG; zum Ganzen: Urteil des BVGer A-675/2015 vom 1. September 2015 E. 4.3). Gemäss Art. 12 Abs. 1 VStrR sind Abgaben, die infolge einer Widerhandlung gegen die Verwaltungsgesetzgebung des Bundes zu Unrecht nicht erhoben worden sind, ohne Rücksicht auf die Strafbarkeit einer Person nachzuentrichten (BGE 106 Ib 218 E. 2c; Urteil des BGer 2A.242/2006 vom 2. Februar 2007 E. 2.1; Urteil des BVGer A-235/2015 vom 26. Mai 2014 E. 4.3.1). Leistungspflichtig für die zu Unrecht nicht erhobene Abgabe ist, "wer in den Genuss des unrechtmässigen Vorteils gelangt ist, insbesondere der zur Zahlung der Abgabe Verpflichtete" (Art. 12 Abs. 2 VStrR; zum Ganzen: Urteil des BVGer A-675/2015 vom 1. September 2015 E. 4.3).</w:t>
      </w:r>
    </w:p>
    <w:p>
      <w:r>
        <w:rPr>
          <w:b/>
        </w:rPr>
        <w:t>E. 5.1</w:t>
      </w:r>
    </w:p>
    <w:p>
      <w:r>
        <w:t>Im vorliegenden Fall ist als erstes auf die Rüge der Beschwerdeführerin einzugehen, sie habe durch das Fehlverhalten der Zollstelle Zürich-Flughafen im Rahmen der Zustellung des Schreibens vom 27. März 2018 eine Verletzung des rechtlichen Gehörs erfahren und eine "Instanz eingebüsst" (vgl. Sachverhalt Bst. B.a). Es trifft zwar zu, dass die Beschwerdeführerin das ihr mit Schreiben vom 27. März 2018 gewährte rechtliche Gehör nicht wahrgenommen hat. Welche Gründe dazu geführt haben, kann und muss hier allerdings nicht abschliessend geklärt werden. Überhaupt kann im vorliegenden Fall offengelassen werden, ob durch die gegebene besondere Konstellation eine Gehörsverletzung stattgefunden hat oder nicht. Denn selbst wenn eine Gehörsverletzung zu bejahen wäre, wäre diese als vor der - mit voller Kognition ausgestatteten - Vorinstanz als geheilt zu betrachten. Eine solche Heilung ist, entgegen der Auffassung der Beschwerdeführerin, rechtlich zulässig und kann erfolgen, wenn die betroffene Person die Möglichkeit erhält, sich vor einer Rechtsmittelinstanz zu äussern, die sowohl den Sachverhalt als auch die Rechtslage frei prüfen kann, d.h. über eine volle Kognition verfügt. Diese Möglichkeit hatte die Beschwerdeführerin vor der Vorinstanz und nunmehr auch vor dem Bundesverwaltungsgericht, welches ebenfalls mit voller Kognition entscheidet. Der Beschwerdeführerin ist somit, unter Berücksichtigung der gesamten Umstände, kein Rechtsnachteil erwachsen. Zu beachten ist schliesslich, dass selbst bei einer schwerwiegenden Verletzung des Anspruchs auf rechtliches Gehör (welche nicht erstellt ist) von einer Rückweisung der Sache an die Vorinstanz abzusehen wäre, wenn und soweit die Rückweisung zu einem formalistischen Leerlauf und damit zu unnötigen Verzögerungen führen würde, die mit dem (der Anhörung gleichgestellten) Interesse der betroffenen Partei an einer beförderlichen Beurteilung der Sache nicht zu vereinbaren wären (statt vieler: BGE 137 I 195 E. 2.3.2; BGE 133 I 201 E. 2.2; Urteil des BVGer A-1359/2018 vom 11. März 2019 E. 2.2.2 m.w.H.). Im Übrigen erschliesst sich dem Bundesverwaltungsgericht nicht, inwieweit die Beschwerdeführerin eine Instanz "eingebüsst" hat, hat doch im Nachgang des fraglichen Schreibens vom 27. März 2018 die gleiche Behörde zuständigkeitshalber am 17. April 2018 die Erstverfügung erlassen.</w:t>
      </w:r>
    </w:p>
    <w:p>
      <w:r>
        <w:rPr>
          <w:b/>
        </w:rPr>
        <w:t>E. 5.2</w:t>
      </w:r>
    </w:p>
    <w:p>
      <w:r>
        <w:t>Als nächstes ist zu prüfen, ob die Beschwerdeführerin gestützt auf die deutsche Übersetzung von Art. 5 Bst. b der Anlage C zum Istanbul Übereinkommen - wie sie geltend macht - in guten Treuen davon ausgehen durfte, zur Verwendung des betreffenden Fahrzeugs innerhalb der Schweiz berechtigt zu sein. Um diese Frage zu klären, ist zunächst der tatsächliche Inhalt der Bestimmung zu untersuchen. Dies hat durch Auslegung der Norm anhand ihres Wortlauts zu geschehen, wobei dafür nur die authentischen Sprachen massgebend sind (vgl. E. 1.7.3 und nachfolgend E. 5.2.1). In einem zweiten Schritt ist dann zu prüfen, ob der Inhalt der deutschen Übersetzung des Normtextes tatsächlich - wie die Beschwerdeführerin geltend macht - von dem wahren Inhalt der Norm abweicht und ob sie gegebenenfalls etwas für sich ableiten kann (vgl. nachfolgend E. 5.2.2).</w:t>
      </w:r>
    </w:p>
    <w:p>
      <w:r>
        <w:rPr>
          <w:b/>
        </w:rPr>
        <w:t>E. 5.2.1</w:t>
      </w:r>
    </w:p>
    <w:p>
      <w:r>
        <w:t>Aus Art. 34 des Istanbul Übereinkommens geht hervor, dass der Wortlaut des Übereinkommens sowohl in englischer als auch französischer Sprache verbindlich ist. Damit handelt es sich bei diesen beiden Sprachen um die ursprünglichen «authentischen Sprachen» des Übereinkommens. Später sollten noch «verbindliche Übersetzungen» im verschiedenen Sprachen - wobei Deutsch nicht darunter ist - hinzukommen (vgl. E. 3.1.3). In Art. 33 VRK wird bestimmt, wie bei der Auslegung einer Bestimmung in einem internationalen Übereinkommen vorzugehen ist, wenn für das betreffende Übereinkommen - wie im vorliegenden Fall - mehrere «authentische Sprachen» festgelegt worden sind (vgl. E. 1.7.3). Im Istanbul Übereinkommen wurde weder vorgesehen noch vereinbart, dass ein bestimmter authentischer Text vorgehen soll. Die als authentisch festgelegten Sprachen (u.a. Französisch und Englisch) sind demnach in gleicher Weise massgebend (vgl. Art. 33 Ziff. 1 VRK; E. 1.7.3). Dies gilt nicht für die deutsche Übersetzung, zumal sie nicht als authentischer Vertragstext festgelegt worden ist, der Vertrag eine Behandlung als authentischer Text nicht vorsieht und dergleichen auch nicht zwischen den Vertragsparteien vereinbart worden ist (vgl. Art. 33 Ziff. 2 VRK). Für die Eruierung des wahren Inhalts von Art. 5 Bst. b der Anlage C zum Istanbul Übereinkommen ist nach dem Gesagten die französische oder englische Fassung heranzuziehen. Da es sich beim Französischen auch um eine Schweizer Landessprache handelt, diese Fassung entsprechend in der Systematischen Rechtssammlung des Bundesrechts (SR) publiziert ist (E. 5.2.3) und ausserdem im vorliegenden Fall unbestritten ist, dass der französische und der englische Text nicht voneinander abweichen, wird an dieser Stelle der französische Text untersucht. Dieser lautet wie folgt: "Pour pouvoir bénéficier des facilités accordées par la présente Annexe les moyens de transport à usage privé doivent être immatriculés dans un territoire autre que celui d'admission temporaire, au nom d'une personne établie ou résidant en dehors du territoire d'admission temporaire, et être importés et utilisés par des personnes résidant dans un tel territoire . Gemäss authentischem Text von Art. 5 Bst. b der Anlage C zum Istanbul Übereinkommen müssen somit drei Voraussetzungen gegeben sein, damit die in der Anlage C zum Istanbul Übereinkommen genannten Erleichterungen in Anspruch genommen werden können: 1.Das bestreffende Beförderungsmittel muss in einem anderen Gebiet als demjenigen der vorübergehenden Verwendung zum Verkehr zugelassen sein; 2.Das betreffende Beförderungsmittel muss auf den Namen einer Person zum Verkehr zugelassen sein, welche ihren Sitz oder Wohnsitz ausserhalb des Gebiets der vorübergehenden Verwendung hat; 3.Das betreffende Beförderungsmittel muss von Personen ins Gebiet der vorübergehenden Verwendung eingeführt und verwendet werden, welche Wohnsitz ausserhalb des Gebiets der vorübergehenden Verwendung haben. Dieser Bestimmungsinhalt wird denn auch von der Beschwerdeführerin nicht bestritten und sie räumt ein, die von ihr geforderten Abgaben gemäss dem französischen (sowie dem englischen) Text eigentlich zu schulden (vgl. Sachverhalt Bst. B.c). Zu diesem Ergebnis gelangt die Beschwerdeführerin korrekterweise, weil das betreffende Fahrzeug im konkreten Fall unbestrittenermassen in Deutschland zum Verkehr zugelassen worden ist, weil es unbestrittenermassen im Namen einer juristischen Person mit Sitz in Deutschland zugelassen wurde und weil die Beschwerdeführerin unbestrittenermassen Wohnsitz in der Schweiz - und somit nicht in einem Gebiet ausserhalb des Gebiets der vorübergehenden Verwendung - hat.</w:t>
      </w:r>
    </w:p>
    <w:p>
      <w:r>
        <w:rPr>
          <w:b/>
        </w:rPr>
        <w:t>E. 5.2.2</w:t>
      </w:r>
    </w:p>
    <w:p>
      <w:r>
        <w:t>Im Folgenden ist zu prüfen, ob die deutsche Übersetzung von Art. 5 Bst. b der Anlage C zum Istanbul Übereinkommen nicht den korrekten Bestimmungsinhalt wiedergibt. Wie in Erwägung 3.1.2 festgehalten, lautet die genannte Bestimmung wie folgt: "Um die in dieser Anlage genannten Erleichterungen in Anspruch nehmen zu können, müssen die Beförderungsmittel zum eigenen Gebrauch in einem anderen als dem Gebiet der vorübergehenden Verwendung auf den Namen einer Person zum Verkehr zugelassen sein, die ihren Sitz oder Wohnsitz ausserhalb des Gebietes der vorübergehenden Verwendung hat, und von Personen mit Wohnsitz in diesem Gebiet eingeführt und verwendet werden." (Hervorhebung durch das Gericht) Die Beschwerdeführerin macht geltend, sprachlich beziehe sich das Wort "diesem" auf das "Gebiet der vorübergehenden Verwendung". Dies bedeute, dass nach deutscher Übersetzung der in Frage stehenden Bestimmung nur eine Person mit Wohnsitz im Gebiet der vorübergehenden Verwendung (vorliegend die Schweiz) ein im Ausland - auf den Namen einer Person mit Sitz oder Wohnsitz im Ausland - immatrikuliertes Fahrzeug vorübergehend in die Schweiz einführen und verwenden könne. Der Beschwerdeführerin ist insofern zuzustimmen, als die deutsche Übersetzung im beanstandeten Punkt nicht gänzlich klar ist. So wäre etwa die folgende Formulierung genauer: "...auf den Namen einer Person zum Verkehr zugelassen sein, die ihren Sitz oder Wohnsitz in einem Gebiet ausserhalb des Gebietes der vorübergehenden Verwendung hat, und von Personen mit Wohnsitz in einem solchen Gebiet eingeführt und verwendet werden." (Ergänzungen durch das Gericht) Allerdings ergibt das Resultat der Lesart der Bestimmung durch die Beschwerdeführerin keinen vernünftigen Sinn, würde es doch bedeuten, dass Personen mit Wohnsitz ausserhalb des Gebiets der vorübergehenden Verwendung von der Bestimmung ausgenommen wären, obwohl gerade bei solchen Personen - im Gegensatz zu Personen mit Wohnsitz im Gebiet der vorübergehenden Verwendung - eher davon auszugehen ist, dass sie das Fahrzeug tatsächlich nur vorübergehend und nicht längerfristig ins Zollgebiet einführen und dort verwenden. Gerade in Fällen, in welchen eine bestimmte Lesart eines Normtextes Zweifel aufkommen lässt, ja aufkommen lassen muss, ob der Wortlaut den wahren Sinn der Norm wiedergibt, ist dieser mittels Auslegung zu bestimmen (vgl. E. 1.7.3). Wie gezeigt, ist dafür in der vorliegenden Konstellation der Originaltext, d.h. konkret die authentische französische Fassung, heranzuziehen. Diese Fassung lässt - wie im Übrigen auch die authentische englische Fassung - keinen Zweifel offen, dass sich die deutsche Wendung "in diesem Gebiet" auf das "Gebiet ausserhalb des Gebietes der vorübergehenden Verwendung" bezieht (vgl. E. 5.2.1). Aus dem Gesagten ergibt sich, dass die Beschwerdeführerin in der Annahme fehlgeht, aus einer sprachlichen Ungenauigkeit in einer Übersetzung, für das vorliegend zu Entscheidende, etwas für sich ableiten zu können. Dies würde selbst dann gelten, wenn nicht von einer sprachlichen Ungenauigkeit, sondern gar von einem Fehler auszugehen wäre (was nicht erstellt ist) zumal auch in einem solchen Fall ausschliesslich der authentische Wortlaut massgebend wäre (E. 1.7.3 und E. 5.2 f.).</w:t>
      </w:r>
    </w:p>
    <w:p>
      <w:r>
        <w:rPr>
          <w:b/>
        </w:rPr>
        <w:t>E. 5.2.3</w:t>
      </w:r>
    </w:p>
    <w:p>
      <w:r>
        <w:t>Im Anschluss ist auf die Rüge der Beschwerdeführerin einzugehen, die deutsche Übersetzung des Istanbul Übereinkommens sei nicht zuletzt deshalb verbindlich, weil sie in der SR veröffentlicht sei. Bei dieser Argumentation verkennt sie, dass es sich dabei eben gerade um eine Übersetzung des französischen bzw. englischen Originaltextes (authentische Sprachen) handelt, was in der SR - gut sichtbar, direkt nach der SR-Nummer - vermerkt ist. Im Gegensatz dazu ist der ebenfalls in der SR publizierte französische Text - an selber Stelle als Texte original deklariert. Auf den Vorrang des Originaltextes des direkt anwendbaren Abkommens gegenüber den Übersetzungen haben auch die weiteren von der Beschwerdeführerin ins Feld geführten Bestimmungen (Art. 8 Abs. 1 PublG und Art. 10 SpG; vgl. Sachverhalt Bst. B.c) keinen Einfluss und sind diese daher im vorliegenden Kontext unbeachtlich.</w:t>
      </w:r>
    </w:p>
    <w:p>
      <w:r>
        <w:rPr>
          <w:b/>
        </w:rPr>
        <w:t>E. 5.2.4</w:t>
      </w:r>
    </w:p>
    <w:p>
      <w:r>
        <w:t>Aus dem bisher Dargelegten ergibt sich, dass die Beschwerdeführerin, welche unbestrittenermassen Wohnsitz in der Schweiz hat, nicht berechtigt war, das betreffende - unverzollte - Fahrzeug gestützt auf das Istanbul Übereinkommen vorübergehend in der Schweiz zu fahren.</w:t>
      </w:r>
    </w:p>
    <w:p>
      <w:r>
        <w:rPr>
          <w:b/>
        </w:rPr>
        <w:t>E. 5.3</w:t>
      </w:r>
    </w:p>
    <w:p>
      <w:r>
        <w:t>Zu prüfen bleibt, ob allenfalls eine andere Rechtsnorm greift, aufgrund welcher die Beschwerdeführerin berechtigt war, das betreffende Fahrzeug ohne Zollanmeldung in die Schweiz einzuführen und dieses dort unverzollt zu verwenden.</w:t>
      </w:r>
    </w:p>
    <w:p>
      <w:r>
        <w:rPr>
          <w:b/>
        </w:rPr>
        <w:t>E. 5.3.1</w:t>
      </w:r>
    </w:p>
    <w:p>
      <w:r>
        <w:t>Tatsächlich ist es nicht ausgeschlossen, dass auch Personen mit Wohnsitz in der Schweiz Fahrzeuge vorübergehend im Zollgebiet benutzen können. Nach Art. 35 Abs. 2 ZV kann die Eidgenössische Zollverwaltung solchen Personen die vorübergehende Verwendung eines ausländischen Beförderungsmittels für den eigenen Gebrauch bewilligen, wenn bestimmte Voraussetzungen erfüllt werden (vgl. vorangehend E. 3.2.2). Eine solche Bewilligung bedingt allerdings eine entsprechende Anmeldung anlässlich der ersten Einfuhr (vgl. zur Anmeldung im Allgemeinen E. 2.3.1 f. und im Verfahren der vorübergehenden Verwendung E. 3.2.4), welche im vorliegenden Fall offensichtlich nicht erfolgt ist. Unter diesen Umständen braucht das allfällige Vorliegen einer der Voraussetzungen gemäss Art. 35 Abs. 2 Bst. a - d ZV nicht mehr geprüft zu werden.</w:t>
      </w:r>
    </w:p>
    <w:p>
      <w:r>
        <w:rPr>
          <w:b/>
        </w:rPr>
        <w:t>E. 5.3.2</w:t>
      </w:r>
    </w:p>
    <w:p>
      <w:r>
        <w:t>Im Ergebnis kann festgehalten werden, dass die Beschwerdeführerin im hier zu untersuchenden Fall zum Zeitpunkt der Kontrolle unter keinem Titel berechtigt war, das betreffende Fahrzeug in der Schweiz unverzollt zu führen. Damit hat sie eine Zollwiderhandlung begangen (vgl. E. 4 ff.) und die entsprechenden Abgaben nachzuentrichten (vgl. E. 4.4).</w:t>
      </w:r>
    </w:p>
    <w:p>
      <w:r>
        <w:rPr>
          <w:b/>
        </w:rPr>
        <w:t>E. 5.4</w:t>
      </w:r>
    </w:p>
    <w:p>
      <w:r>
        <w:t>Abschliessend bleibt auf die Rüge der Beschwerdeführerin einzugehen, es sei nicht ersichtlich, weshalb sie Zoll in Höhe von Fr. 293.25 nachzuentrichten habe (vgl. Sachverhalt Bst. A.b und Bst. B.a), wenn sich der Zollansatz für die Einfuhr von Personenwagen im Stückgewicht von mehr als 1'600 kg aus der Europäischen Union gemäss Zolltarif «Tares» auf Fr. 0.00 je 100 kg brutto belaufe. Diesbezüglich ist darauf hinzuweisen, dass es für die Anwendung des präferenziellen Tarifs nicht ausreicht, dass das betreffende Fahrzeug - wie im vorliegenden Fall - von der EU in die Schweiz verbracht wird. Zwingende Voraussetzung für eine sogenannte präferenzbegünstigte Einfuhr ist nämlich die Vorlage eines gültigen Ursprungsnachweises bzw. einer Warenverkehrsbescheinigung. Dass im vorliegenden Fall keine solche Bescheinigung vorgelegt worden ist, ist unbestritten. Damit hatte die Vorinstanz keine Veranlassung, den angewendeten normalen Zollansatz nicht zu bestätigen.</w:t>
      </w:r>
    </w:p>
    <w:p>
      <w:r>
        <w:rPr>
          <w:b/>
        </w:rPr>
        <w:t>E. 5.5</w:t>
      </w:r>
    </w:p>
    <w:p>
      <w:r>
        <w:t>Nach dem Gesagten ist die Beschwerde abzuweisen, soweit darauf einzutreten ist.</w:t>
      </w:r>
    </w:p>
    <w:p>
      <w:r>
        <w:rPr>
          <w:b/>
        </w:rPr>
        <w:t>E. 6.1</w:t>
      </w:r>
    </w:p>
    <w:p>
      <w:r>
        <w:t>Ausgangsgemäss hat die unterliegende Beschwerdeführerin die Verfahrenskosten zu tragen (Art. 63 Abs. 1 VwVG). Diese sind auf Fr. 1'500.-- festzusetzen (Art. 2 Abs. 1 i.V.m. Art. 4 des Reglements vom 21. Februar 2008 über die Kosten und Entschädigungen vor dem Bundesverwaltungsgericht [VGKE; SR 173.320.2]), wobei der einbezahlte Kostenvorschuss in gleicher Höhe zur Bezahlung dieser Kosten zu verwenden ist.</w:t>
      </w:r>
    </w:p>
    <w:p>
      <w:r>
        <w:rPr>
          <w:b/>
        </w:rPr>
        <w:t>E. 6.2</w:t>
      </w:r>
    </w:p>
    <w:p>
      <w:r>
        <w:t>Eine Parteientschädigung ist entsprechend nicht zuzusprechen (vgl. Art. 64 Abs. 1 VwVG e contrario und Art. 7 Abs. 1 VGKE e contrario sowie Art. 7 Abs. 3 VGKE).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