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A-4487/2021 vom 13. Oktober 2022</w:t>
      </w:r>
    </w:p>
    <w:p>
      <w:r>
        <w:t>Bundesverwaltungsgericht, 2022-10-13, FR</w:t>
      </w:r>
    </w:p>
    <w:p>
      <w:r>
        <w:rPr>
          <w:b/>
        </w:rPr>
        <w:t xml:space="preserve">Quelle: </w:t>
      </w:r>
      <w:r>
        <w:t>https://mcp.opencaselaw.ch/entscheid/bvger_A-4487_2021</w:t>
      </w:r>
    </w:p>
    <w:p>
      <w:r>
        <w:t>FR: TAF A-4487/2021 du 13 octobre 2022</w:t>
      </w:r>
    </w:p>
    <w:p>
      <w:r>
        <w:t>IT: TAF A-4487/2021 del 13 ottobre 2022</w:t>
      </w:r>
    </w:p>
    <w:p>
      <w:pPr>
        <w:pStyle w:val="Heading2"/>
      </w:pPr>
      <w:r>
        <w:t>Regeste</w:t>
      </w:r>
    </w:p>
    <w:p>
      <w:r>
        <w:t>Assistance administrative</w:t>
      </w:r>
    </w:p>
    <w:p>
      <w:pPr>
        <w:pStyle w:val="Heading2"/>
      </w:pPr>
      <w:r>
        <w:t>Erwägungen</w:t>
      </w:r>
    </w:p>
    <w:p>
      <w:r>
        <w:rPr>
          <w:b/>
        </w:rPr>
        <w:t>E. 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la recourante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2</w:t>
      </w:r>
    </w:p>
    <w:p>
      <w:r>
        <w:t>La recourante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la recourante se plaint en substance, de ce que selon un jugement du (...) 2020 du Tribunal économique régional de Catalogne (ci-après : le Tribunal catalan), notifiée à la recourante le 19 janvier 2021, cette dernière ne serait pas considérée comme une résidente fiscale espagnole pour les année 2013 à 2016 et ne serait ainsi pas assujettie de manière illimitée aux impôts en Espagne pour cette période. Selon la recourante, ces éléments seraient constitutifs d'une modification des circonstances d'importance qui justifierait un réexamen en fait et en droit de la décision de l'AFC du 7 août 2019 de transmettre les informations.</w:t>
      </w:r>
    </w:p>
    <w:p>
      <w:r>
        <w:rPr>
          <w:b/>
        </w:rPr>
        <w:t>E. 2.3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ne le sont pas dans l'objet du litige. L'objet du litige peut donc être réduit par rapport à l'objet de la contestation. Il ne peut en revanche, sauf exceptions non pertinentes en l'espèce, s'étendre au-delà de celui-ci. Lorsque l'autorité saisie d'une demande de réexamen entre en matière et rend une nouvelle décision au fond, cette dernière peut faire l'objet d'un recours pour des motifs de fond. Dans cette hypothèse, le litige a pour objet la décision sur réexamen et non pas la décision initiale (ATF 144 II 359 consid. 4.3 et les références citées).</w:t>
      </w:r>
    </w:p>
    <w:p>
      <w:r>
        <w:rPr>
          <w:b/>
        </w:rPr>
        <w:t>E. 2.4</w:t>
      </w:r>
    </w:p>
    <w:p>
      <w:r>
        <w:t>Ainsi, en matière de réexamen, la jurisprudence distingue le recours contre une décision de non-entrée en matière rendue par l'autorité inférieure d'une nouvelle décision rendue par cette dernière. Dans la première éventualité, par analogie à la jurisprudence précitée du Tribunal fédéral (cf. consid. 2.3 supra), l'objet du litige est uniquement de savoir si l'AFC a eu raison de ne pas entrer en matière sur la requête de réexamen dont elle a été saisie. Si tel est le cas, il convient de s'en tenir à cette décision de non-entrée en matière. Si, en revanche, elle s'avère contraire au droit fédéral, l'affaire doit être renvoyée à l'autorité inférieure pour qu'elle en poursuive l'examen. Le TAF ne pourrait en effet pas statuer directement sur le fond, car cela conduirait d'une part à la suppression d'une instance de contrôle juridictionnelle tant au niveau du droit que de l'établissement des faits. Dans cette hypothèse et pour ces raisons, si la recourante présente des conclusions qui vont au-delà d'un simple renvoi, il n'y a pas lieu d'entrer plus avant en matière sur le recours (ATF 135 II 38 consid. 1.2 et les références citées).</w:t>
      </w:r>
    </w:p>
    <w:p>
      <w:r>
        <w:rPr>
          <w:b/>
        </w:rPr>
        <w:t>E. 2.5</w:t>
      </w:r>
    </w:p>
    <w:p>
      <w:r>
        <w:t>En l'espèce, le Tribunal constate que dans sa décision du 8 septembre 2021, l'AFC a indiqué au chiffre 1 de son dispositif : La demande de réexamen du 6 mai 2021 est rejetée dans la mesure de sa recevabilité. A la lecture de la décision de l'AFC, il apparaît que cette dernière nie l'existence d'un motif de réexamen. En application de la jurisprudence précitée, il apparaît ainsi que l'objet du présent litige consiste à examiner si la décision de l'AFC de rejeter dans la mesure de sa recevabilité la demande de réexamen du recourant est conforme au droit.</w:t>
      </w:r>
    </w:p>
    <w:p>
      <w:r>
        <w:rPr>
          <w:b/>
        </w:rPr>
        <w:t>E. 3</w:t>
      </w:r>
    </w:p>
    <w:p>
      <w:r>
        <w:t>Selon la jurisprudence, une fois qu'une décision administrative est entrée en force, il est possible d'adresser une demande de réexamen à l'autorité administrative qui l'a rendue en vue de sa reconsidération. Cette requête - non soumise à des exigences de délai ou de forme - n'est pas expressément prévue par la PA ; la jurisprudence et la doctrine l'ont cependant déduite de l'art. 66 PA, qui prévoit le droit de demander la révision des décisions de l'autorité de recours, et des art. 8 et 29 al. 2 de la Constitution fédérale de la Confédération suisse du 19 avril 1999 (Cst., RS 101 ; cf. ATF 136 II 177 consid. 2.1 ; ATAF 2019 I/8 consid. 4.2.1 ; arrêt du TAF A-1561/2017 du 5 mars 2018 consid. 4.2.1 et les références citées ; Alfred Kölz/Isabelle Häner/Martin Bertschi, Verwaltungsverfahren und Verwaltungsrechtspflege des Bundes, 3e éd., 2013, n° 735 p. 258 ; Thierry Tanquerel, Manuel de droit administratif, 2e éd., 2018, n° 1421 p. 491). Si une telle requête peut être présentée en tout temps et n'est en particulier pas soumise aux délais applicables aux demandes de révision proprement dites (soit les délais de l'art. 67 PA), l'autorité saisie est toutefois fondée à estimer qu'elle est tardive en application du principe de la bonne foi (cf. ATAF 2019 I/8 consid. 4.2.1 et les références citées ; Pierre Moor / Etienne Poltier, Droit administratif, vol. II, 3e éd., 2011, p. 398 ; Tanquerel, op. cit., n° 1416 p. 489).</w:t>
      </w:r>
    </w:p>
    <w:p>
      <w:r>
        <w:rPr>
          <w:b/>
        </w:rPr>
        <w:t>E. 3.1</w:t>
      </w:r>
    </w:p>
    <w:p>
      <w:r>
        <w:t>Dans la mesure où la demande de réexamen est un moyen de droit extraordinaire, l'autorité administrative n'est tenue de s'en saisir qu'à certaines conditions. Tel est le cas, lorsque le requérant invoque l'un des motifs de révision prévus par l'art. 66 PA, notamment une irrégularité de la procédure ayant abouti à la première décision ou des faits, respectivement des moyens de preuve nouveaux et importants ou lorsque les circonstances se sont modifiées dans une mesure notable - dans les faits ou exceptionnellement sur le plan juridique - depuis le prononcé de la décision matérielle mettant fin à la procédure ordinaire (cf. ATAF 2019 I/8 consid. 4.2.2, 2010/27 consid. 2.1 qui parle de demande d'adaptation dans ce dernier cas et de reconsidération qualifiée dans le premier ; cf. également arrêt du TAF A-355/2018 du 28 octobre 2019 consid. 4.2). En présence de l'un de ces motifs, l'autorité doit entrer en matière et cela fait, dans une deuxième étape, elle examinera si le motif retenu conduit effectivement à une modification de la décision à réviser (cf. August Mächler, in : Auer/Mauer/Schindler [éd.], Kommentar zum Bundesgesetz über das Verwaltungsverfahren [VwVG], 2e éd., 2019, n° 9 ad art. 58 ; Moor/Poltier, op. cit., p. 398). Dans les autres situations, l'autorité administrative n'est pas tenue de réexaminer sa décision, mais est libre de le faire (cf. ATAF 2019 I/8 consid. 4.2.2, 2010/5 consid. 2.1.1).</w:t>
      </w:r>
    </w:p>
    <w:p>
      <w:r>
        <w:rPr>
          <w:b/>
        </w:rPr>
        <w:t>E. 3.2</w:t>
      </w:r>
    </w:p>
    <w:p>
      <w:r>
        <w:t>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177 consid. 2.2.1 ; ATAF 2019 I/8 consid. 4.2.3 ; arrêt du TAF A-3595/2015 du 21 septembre 2016 consid. 2.1.2). En d'autres termes, il est nécessaire que les faits nouveaux soient décisifs et que les moyens de preuve offerts soient propres à les établir. Par faits nouveaux, il faut comprendre des faits que le requérant ne connaissait pas lors de la première décision ou dont il ne pouvait se prévaloir ou n'avait pas de raison de se prévaloir à l'époque (cf. ATAF 2019 I/8 consid. 4.2.3). Cela implique aussi qu'il doit avoir fait preuve de toute la diligence que l'on pouvait exiger de lui. Celle-ci fera en particulier défaut si la découverte du fait ou du moyen de preuve est le fruit de recherches qui auraient pu et dû être effectuées plus tôt (cf. ATAF 2019 I/8 consid. 4.2.3, 2013/37 consid. 2.1).</w:t>
      </w:r>
    </w:p>
    <w:p>
      <w:r>
        <w:rPr>
          <w:b/>
        </w:rPr>
        <w:t>E. 3.3</w:t>
      </w:r>
    </w:p>
    <w:p>
      <w:r>
        <w:t>En effet, la procédure de réexamen ne saurait servir de prétexte pour remettre continuellement en question des décisions entrées en force, ni surtout viser à éluder les dispositions légales sur les délais de recours (cf. ATF 138 I 61 consid. 4.5, 136 II 177 consid. 2.1 s. et les références citées ; arrêt du TAF A-6576/2019 du 16 avril 2021 consid. 4.2). Elle ne saurait non plus viser à supprimer une erreur de droit, à bénéficier d'une nouvelle interprétation ou d'une nouvelle pratique ou encore à obtenir une nouvelle appréciation de faits qui étaient déjà connus en procédure ordinaire (cf. ATAF 2019 I/8 consid. 4.2.3 ; August Mächler, in : Auer/Mauer/Schindler [éd.], op. cit., n° 18 ad art. 66 ; Karin Scherrer Reber, in : Waldmann/Weissenberger [éd.], Praxiskommentar Verwaltungsverfahrensrecht [VwVG], 2016, n° 31 ad art. 66). Une décision infondée à l'origine, mais non contestée, n'a pas à être modifiée par la suite du seul fait qu'il résulte de jugements rendus dans des procédures parallèles que la situation juridique diffère de celle qu'a retenue l'autorité qui a rendu la décision initiale. Par principe, une erreur dans l'application du droit doit être invoquée à l'aide des voies de recours ordinaires ouvertes contre la décision et l'on ne peut revenir sur celle-ci que de manière exceptionnelle si elle est affectée d'erreurs matérielles particulièrement graves (cf. ATAF 2019 I/8 consid. 4.2.3).</w:t>
      </w:r>
    </w:p>
    <w:p>
      <w:r>
        <w:rPr>
          <w:b/>
        </w:rPr>
        <w:t>E. 3.4</w:t>
      </w:r>
    </w:p>
    <w:p>
      <w:r>
        <w:t>Lorsqu'une autorité de recours s'est prononcée matériellement sur le fond, c'est en principe la voie de la révision de l'arrêt qui a mis fin à la cause qui est ouverte, en particulier si le requérant découvre après coup des faits pertinents ou des moyens de preuve concluants qu'il n'avait pas pu invoquer dans la procédure précédente, à l'exclusion des faits ou moyens de preuve postérieurs à l'arrêt (cf. art. 123 al. 2 let. a de la loi fédérale du 17 juin 2005 sur le Tribunal fédéral [LTF, RS 173.110] applicable par renvoi de l'art. 45 LTAF). En effet, contrairement aux décisions administratives qui n'acquièrent que la force de chose décidée (« formelle Rechtskraft »), les décisions prises sur recours sont assorties de l'autorité de la chose jugée (« materielle Rechtskraft » ou « res iudicata »), ce qui signifie qu'elles ne peuvent être remises en discussion par les mêmes parties sur le même objet (cf. sur ces notions ATAF 2009/11 consid. 2.1.2). Dans ce sens, le jugement de l'autorité de recours remplace la décision initialement attaquée (effet dévolutif du recours ordinaire). Tel est en particulier le cas du recours devant le TAF, qui est un moyen de droit ordinaire, dévolutif et en principe de nature réformatoire (cf. art. 61 PA). Par conséquent, l'arrêt de cette instance judiciaire, qu'elle admette ou rejette le recours, remplace la décision attaquée (cf. ATAF 2019 I/8 consid. 4.2.4.1 ; cf. à l'égard des arrêts du TF : ATF 144 I 208 consid. 3.1). En résumé, par principe, une décision ayant donné lieu à une décision de l'autorité de recours ne peut être remise en cause, après l'échéance du délai de recours contre le jugement, que par la voie de la révision de ce jugement, ce qui exclut ainsi l'invocation de faits nouveaux qui lui seraient postérieurs (vrais nova).</w:t>
      </w:r>
    </w:p>
    <w:p>
      <w:r>
        <w:rPr>
          <w:b/>
        </w:rPr>
        <w:t>E. 3.5</w:t>
      </w:r>
    </w:p>
    <w:p>
      <w:r>
        <w:t>La seule exception à ce principe est strictement conditionnée par la jurisprudence. L'autorité administrative de première instance n'est tenue d'entrer en matière sur une demande de réexamen lors de l'invocation de faits ou moyens de preuve postérieurs à un arrêt d'une autorité de recours, que pour autant que cet élément nouveau - qui serait irrecevable comme motif de révision comme mentionné dans le paragraphe précédent - soit important au sens de l'art. 66 al. 2 let. a PA, appliqué par analogie. En effet, la jurisprudence a déduit des garanties générales de procédure de l'art. 29 al. 2 Cst. l'obligation pour l'autorité administrative d'entrer en matière sur une demande de réexamen lorsque la situation juridique a changé de manière telle que l'on peut sérieusement s'attendre à ce qu'un résultat différent puisse se réaliser (cf. ATF 136 II 177 consid. 2.2.1 ; arrêt du TF 2C_337/2017 du 10 juillet 2017 consid. 3.1 et les références citées). Le réexamen dans une telle situation n'est cependant admissible que si les vrais nova invoqués sont prépondérants, dans ce sens que l'autorité administrative, procédant à un examen prima facie de la situation juridique incluant ces nova, parviendrait à une solution différente de celle concrétisée dans sa décision initiale.</w:t>
      </w:r>
    </w:p>
    <w:p>
      <w:r>
        <w:rPr>
          <w:b/>
        </w:rPr>
        <w:t>E. 3.6</w:t>
      </w:r>
    </w:p>
    <w:p>
      <w:r>
        <w:t>En l'espèce, il apparaît que le jugement du (...) 2020 du Tribunal catalan sur lequel la recourante fonde sa demande de réexamen est postérieur à la décision de l'AFC du 7 août 2019 et antérieur à l'arrêt du TAF du 14 avril 2021 dans la procédure de recours. Il ressort notamment de l'arrêt du TAF A-2139/2021 précité, consid. 4.1, que la recourante a reçu ledit jugement le 19 janvier 2021. Pour cette raison, le Tribunal retient que la recourante connaissait ces éléments lors de la procédure de recours et que la décision du Tribunal catalan ne constitue dès lors pas un fait, respectivement un moyen de preuve nouveau et important ou une modification notable des circonstances depuis le prononcé de la décision matérielle mettant fin à la procédure ordinaire (cf. supra consid. 3.1). A cet égard, contrairement à ce que semble soutenir la recourante, dans la mesure où selon la jurisprudence, le jugement de l'autorité de recours remplace la décision initialement attaquée (effet dévolutif du recours ordinaire, cf. supra consid. 3.4), il faut entendre, par « prononcé de la décision matérielle mettant fin à la procédure ordinaire » l'arrêt rendu par le TAF le 14 avril 2021 dans la procédure de recours et non la décision de l'AFC du 7 août 2019.</w:t>
      </w:r>
    </w:p>
    <w:p>
      <w:r>
        <w:rPr>
          <w:b/>
        </w:rPr>
        <w:t>E. 3.7</w:t>
      </w:r>
    </w:p>
    <w:p>
      <w:r>
        <w:t>Par ailleurs, comme expliqué ci-dessus, la procédure de réexamen ne saurait servir de prétexte pour remettre continuellement en question des décisions entrées en force, ni surtout viser à éluder les dispositions légales sur les délais de recours, ni encore à obtenir une nouvelle appréciation de faits qui étaient déjà connus en procédure ordinaire (cf. supra consid. 3.3). Ainsi, dans la mesure où la décision du Tribunal catalan a été invoquée dans la cadre de la procédure de recours contre la décision sur le fond de l'AFC, l'utilisation de la décision précitée, comme fondement de la présente procédure de réexamen, apparaît comme tardive au regard du principe de la bonne foi (cf. supra consid. 3).</w:t>
      </w:r>
    </w:p>
    <w:p>
      <w:r>
        <w:rPr>
          <w:b/>
        </w:rPr>
        <w:t>E. 4</w:t>
      </w:r>
    </w:p>
    <w:p>
      <w:r>
        <w:t>Compte tenu des considérants qui précèdent, le Tribunal constate que la décision litigieuse est conforme au droit. Le recours s'avère dès lors mal fondé et doit par conséquent être rejeté.</w:t>
      </w:r>
    </w:p>
    <w:p>
      <w:r>
        <w:rPr>
          <w:b/>
        </w:rPr>
        <w:t>E. 5</w:t>
      </w:r>
    </w:p>
    <w:p>
      <w:r>
        <w:t>La recourante qui succombe, doit supporter les frais de procédure, lesquels se montent, compte tenu de la charge de travail liée à la procédure, à 3'000 francs (art. 63 al. 1 PA et art. 4 du règlement du 21 février 2008 concernant les frais, dépens et indemnités fixés par le Tribunal administratif fédéral [FITAF, RS 173.320.2]). Ils seront prélevés sur l'avance de frais de 3'000 francs déjà versée. Vu l'issue de la cause, il n'est pas alloué de dépens (art. 64 al. 1 PA a contrario et art. 7 al. 1 FITAF a contrario).</w:t>
      </w:r>
    </w:p>
    <w:p>
      <w:r>
        <w:rPr>
          <w:b/>
        </w:rPr>
        <w:t>E. 6</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