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A-4427/2012 vom 23. November 2012</w:t>
      </w:r>
    </w:p>
    <w:p>
      <w:r>
        <w:t>Bundesverwaltungsgericht, 2012-11-23, FR</w:t>
      </w:r>
    </w:p>
    <w:p>
      <w:r>
        <w:rPr>
          <w:b/>
        </w:rPr>
        <w:t xml:space="preserve">Quelle: </w:t>
      </w:r>
      <w:r>
        <w:t>https://mcp.opencaselaw.ch/entscheid/bvger_A-4427_2012</w:t>
      </w:r>
    </w:p>
    <w:p>
      <w:r>
        <w:t>FR: TAF A-4427/2012 du 23 novembre 2012</w:t>
      </w:r>
    </w:p>
    <w:p>
      <w:r>
        <w:t>IT: TAF A-4427/2012 del 23 novembre 2012</w:t>
      </w:r>
    </w:p>
    <w:p>
      <w:pPr>
        <w:pStyle w:val="Heading2"/>
      </w:pPr>
      <w:r>
        <w:t>Regeste</w:t>
      </w:r>
    </w:p>
    <w:p>
      <w:r>
        <w:t>Protection des données</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la décision attaquée satisfait aux conditions qui prévalent à la reconnaissance d'une décision (art. 5 al. 1 let. c PA) et n'entre pas dans le champ d'exclusion matériel de l'art. 32 LTAF. L'ODM est en outre une unité de l'administration subordonnée au Département fédéral de justice et police (DFJP ; arrêt du Tribunal administratif fédéral A 3598/2011 du 7 août 2012 consid. 1.1). Il s'agit d'une autorité précédente au sens de l'art. 33 let. d LTAF. Le Tribunal est ainsi compétent pour connaître du recours.</w:t>
      </w:r>
    </w:p>
    <w:p>
      <w:r>
        <w:rPr>
          <w:b/>
        </w:rPr>
        <w:t>E. 1.3</w:t>
      </w:r>
    </w:p>
    <w:p>
      <w:r>
        <w:t>La recourante a qualité pour recourir (art. 48 al. 1 PA). Présenté dans le délai (art. 50 al. 1 PA) et les formes (art. 52 al. 1 PA) prescrits par la loi, le recours est recevable. Il convient dès lors d'entrer en matière.</w:t>
      </w:r>
    </w:p>
    <w:p>
      <w:r>
        <w:rPr>
          <w:b/>
        </w:rPr>
        <w:t>E. 2.1</w:t>
      </w:r>
    </w:p>
    <w:p>
      <w:r>
        <w:t>En sa qualité d'autorité de recours, le Tribunal dispose d'un plein pouvoir de cognition en fait et en droit. Il revoit librement l'application du droit par l'autorité inférieure, y compris l'excès ou l'abus du pouvoir d'appréciation, la constatation des faits et l'opportunité de la décision attaquée (art. 49 PA).</w:t>
      </w:r>
    </w:p>
    <w:p>
      <w:r>
        <w:rPr>
          <w:b/>
        </w:rPr>
        <w:t>E. 2.2</w:t>
      </w:r>
    </w:p>
    <w:p>
      <w:r>
        <w:t>Le Tribunal applique le droit d'office, sans être lié par les motifs invoqués (art. 62 al. 4 PA), ni par l'argumentation juridique développée dans la décision entreprise (cf. André Moser/Michael Beusch/Lorenz Kneubühler, Prozessieren vor dem Bundesverwaltungsgericht, Bâle 2008, op. cit., n. 2.165, p. 78). Il se limite en principe aux griefs soulevés et n'examine les questions de droit non invoquées que dans la mesure où les arguments des parties ou le dossier l'y incitent (ATAF 2007/27 consid. 3.3).</w:t>
      </w:r>
    </w:p>
    <w:p>
      <w:r>
        <w:rPr>
          <w:b/>
        </w:rPr>
        <w:t>E. 3.1</w:t>
      </w:r>
    </w:p>
    <w:p>
      <w:r>
        <w:t>Le litige porte, en l'occurrence, sur le refus opposé par l'autorité inférieure à la demande en rectification des données de la recourante contenues dans le système d'information central sur la migration (SYMIC), singulièrement sa date de naissance. La démarche de la recourante s'inscrit dans l'exercice du droit de rectification de l'art. 25 de la loi fédérale du 19 juin 1992 sur la protection des données (LPD, RS 235.1), expressément réservé à l'art. 19 al. 1 de l'ordonnance du 12 avril 2006 sur le système d'information central sur la migration (ordonnance SYMIC, RS 142.513).</w:t>
      </w:r>
    </w:p>
    <w:p>
      <w:r>
        <w:rPr>
          <w:b/>
        </w:rPr>
        <w:t>E. 3.2</w:t>
      </w:r>
    </w:p>
    <w:p>
      <w:r>
        <w:t>Il s'agit d'une procédure en matière de modification des données personnelles, la date de naissance étant une telle donnée personnelle (cf. art. 4 al. 2 let. a de l'ordonnance SYMIC), qui est indépendante de la procédure d'asile (cf. arrêt du Tribunal administratif fédéral A-6540/2012 du 3 mai 2012 consid. 1.3 et la réf. cit.). De là suit la compétence de la Cour I du Tribunal (cf. 23 al. 5 du règlement du Tribunal administratif fédéral du 17 avril 2008 et l'annexe y relative [RTAF, RS 173.320.1]).</w:t>
      </w:r>
    </w:p>
    <w:p>
      <w:r>
        <w:rPr>
          <w:b/>
        </w:rPr>
        <w:t>E. 4.1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de la loi du 26 juin 1998 sur l'asile [LAsi, RS 142.31]). Par identité, il faut entendre les noms, prénoms et nationalités, l'ethnie, la date et le lieu de naissance, ainsi que le sexe (art. 1a let. a de l'ordonnance 1 du 11 août 1999 sur l'asile relative à la procédure [OA 1, RS 142.311]). Ces données sont ensuite enregistrées dans le registre informatique SYMIC (art. 4 al. 1 let. a LDEA), qui tient lieu pour la personne concernée de registre d'état civil provisoire durant sa procédure d'asile (cf. arrêt du Tribunal administratif fédéral A-6540/2011 précité consid. 3.1 et la réf. cit.).</w:t>
      </w:r>
    </w:p>
    <w:p>
      <w:r>
        <w:rPr>
          <w:b/>
        </w:rPr>
        <w:t>E. 4.2</w:t>
      </w:r>
    </w:p>
    <w:p>
      <w:r>
        <w:t>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Jan Bangert, in: Urs Maurer-Lambrou/Nedim Peter Vogt [éd.], Datenschutzgesetz, Basler Kommentar, 2ème éd., Bâle 2006, ch. 48 ad art. 25 LPD). Il appartient au maître du fichier, en l'occurrence l'ODM (art. 2 LDEA), de prouver l'exactitude des données lorsque la personne concernée les conteste. En revanche, il incombe à la personne qui demande la rectification d'une donnée de prouver l'exactitude de la modification demandée (cf. arrêt du Tribunal administratif fédéral A 68/2012 du 4 octobre 2012 consid. 3 et les réf. citées ; voir aussi Bangert, op. cit., ch. 52 ad art. 25 LPD).</w:t>
      </w:r>
    </w:p>
    <w:p>
      <w:r>
        <w:rPr>
          <w:b/>
        </w:rPr>
        <w:t>E. 4.3</w:t>
      </w:r>
    </w:p>
    <w:p>
      <w:r>
        <w:t>Le point de savoir si une donnée est exacte ou non ne peut être tranché de façon abstraite, mais en fonction des circonstances du cas d'espèce (cf. arrêt du Tribunal fédéral 1C_240/2012 du 13 août 2012 consid. 3.1 ; arrêt du Tribunal administratif fédéral A 4963/2011 du 2 avril 2012 consid. 3.5 et les réf. cit.). L'art. 25 al. 2 LPD prévoit à cet égard que si ni l'exactitude, ni l'inexactitude d'une donnée personnelle ne peut être apportée,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 cette mention est notamment le signe que la personne concernée ne partage pas l'avis des autorités sur la présentation des faits (cf. arrêt du Tribunal fédéral 1C_114/2012 du 25 mai 2012 consid. 5 et la réf. cit.).</w:t>
      </w:r>
    </w:p>
    <w:p>
      <w:r>
        <w:rPr>
          <w:b/>
        </w:rPr>
        <w:t>E. 5.1.1</w:t>
      </w:r>
    </w:p>
    <w:p>
      <w:r>
        <w:t>Dans le cas particulier, la recourante soutient que l'établissement des faits serait inexact, car elle aurait toujours affirmé que la date de naissance figurant sur sa carte d'identité était erronée, et que ses moyens de preuve auraient été appréciés par l'autorité inférieure de manière contraire à la loi. Son apparence physique permettrait en outre de lever toute équivoque sur son âge (du moins à une décennie près), tout comme ses déclarations constantes quant à l'âge approximatif de sa soeur.</w:t>
      </w:r>
    </w:p>
    <w:p>
      <w:r>
        <w:rPr>
          <w:b/>
        </w:rPr>
        <w:t>E. 5.1.2</w:t>
      </w:r>
    </w:p>
    <w:p>
      <w:r>
        <w:t>L'autorité inférieure lui oppose que le seul document juridique valable en l'occurrence est sa carte d'identité nationale. En outre, elle ne saurait saisir des données personnelles dans son système informatique sur la base de l'aspect physique et de l'âge présumé de la personne concernée. Enfin, le fait que cette dernière ne puisse pas s'adresser aux autorités de son pays d'origine pour se procurer un document officiel ne constitue pas un motif suffisant pour justifier la modification de l'inscription de ses données personnelles.</w:t>
      </w:r>
    </w:p>
    <w:p>
      <w:r>
        <w:rPr>
          <w:b/>
        </w:rPr>
        <w:t>E. 5.2.1</w:t>
      </w:r>
    </w:p>
    <w:p>
      <w:r>
        <w:t>A cet égard, il convient, tout d'abord, de rappeler qu'à son arrivée en Suisse, la recourante a personnellement rempli une feuille d'enregistrement et a indiqué à cette occasion être née le "(...)" (cf. pièce ODM A1/2). Par la suite, elle a confirmé - oralement et en apposant sa signature - cette donnée personnelle, avec l'assistance d'un interprète, lors de sa première audition (cf. pièce ODM A4/4 p. 1 pt 1.5). S'il est vrai que la recourante a immédiatement et spontanément indiqué que la date de naissance figurant sur sa carte d'identité était inexacte (...), cette inexactitude portait sur quelques mois et non sur une dizaine d'années. N'ayant ensuite à aucun moment contesté la date de naissance retenue par l'autorité inférieure lors de sa procédure d'asile, elle est mal venue de critiquer aujourd'hui l'absence de réaction de l'autorité inférieure à des éléments temporels contradictoires de son récit, de surcroît relatifs à des tiers (sa soeur). On ne saurait dès lors admettre, dans ces circonstances, que la recourante a prétendu de manière raisonnable, lors de sa procédure d'asile, être née en (...). Au contraire, les moyens de preuve déposés devant l'autorité inférieure, à commencer par ses diplômes d'infirmière décernés durant les mois de janvier à avril (...), ne permettent guère de retenir qu'elle est née en (...). Son apparence physique ne saurait non plus être à elle seule suffisante.</w:t>
      </w:r>
    </w:p>
    <w:p>
      <w:r>
        <w:rPr>
          <w:b/>
        </w:rPr>
        <w:t>E. 5.2.2</w:t>
      </w:r>
    </w:p>
    <w:p>
      <w:r>
        <w:t>La recourante perd ensuite de vue qu'il lui incombe de prouver l'exactitude de la modification demandée et, partant, de démontrer, notamment, l'authenticité du certificat de baptême produit. Or, en l'espèce, c'est à raison que l'autorité inférieure souligne que ce document ne présente aucune garantie d'authenticité. L'on peut en effet observer qu'il s'agit d'un document d'une confection récente (impression couleur sur du papier cartonné), portant des inscriptions manuscrites approximatives, et dont certains éléments d'identification ont été rendus illisibles. L'on ne sait en outre rien de la manière dont il a été établi ni des moyens mis en oeuvre par la recourante pour l'acheminer jusqu'en Suisse. On ne saurait dès lors lui accorder une valeur probante susceptible de permettre la rectification de données personnelles découlant d'une carte d'identité, tenue pour authentique par l'autorité inférieure.</w:t>
      </w:r>
    </w:p>
    <w:p>
      <w:r>
        <w:rPr>
          <w:b/>
        </w:rPr>
        <w:t>E. 5.2.3</w:t>
      </w:r>
    </w:p>
    <w:p>
      <w:r>
        <w:t>Il s'ensuit que les éléments avancés par la recourante ne permettent manifestement pas de justifier une modification de sa date de naissance dans le registre informatique SYMIC.</w:t>
      </w:r>
    </w:p>
    <w:p>
      <w:r>
        <w:rPr>
          <w:b/>
        </w:rPr>
        <w:t>E. 5.3</w:t>
      </w:r>
    </w:p>
    <w:p>
      <w:r>
        <w:t>Cela étant, l'autorité inférieure aurait dû mentionner le caractère litigieux de la date de naissance de la recourante retenue dans le registre informatique SYMIC, dans la mesure où ni l'exactitude ni l'inexactitude de la date de naissance inscrite dans celui-ci ne peut être apportée. Il suffit d'ailleurs de rappeler que les documents produits sont contradictoires et qu'aucun ne permet de se convaincre que la recourante est effectivement née en (...). Elle a du reste spontanément objecté de l'inexactitude de la date de naissance figurant sur sa carte d'identité.</w:t>
      </w:r>
    </w:p>
    <w:p>
      <w:r>
        <w:rPr>
          <w:b/>
        </w:rPr>
        <w:t>E. 6</w:t>
      </w:r>
    </w:p>
    <w:p>
      <w:r>
        <w:t>Il résulte de ce qui précède que le recours doit être partiellement admis, en ce sens que la date du (...) doit être inscrite avec la mention de son caractère litigieux. L'affaire est ainsi renvoyée à l'autorité inférieure pour qu'elle ajoute à la date de naissance de la recourante, enregistrée dans le registre informatique SYMIC, la mention de son caractère litigieux. Le recours est rejeté pour le surplus.</w:t>
      </w:r>
    </w:p>
    <w:p>
      <w:r>
        <w:rPr>
          <w:b/>
        </w:rPr>
        <w:t>E. 7.1</w:t>
      </w:r>
    </w:p>
    <w:p>
      <w:r>
        <w:t>Vu l'issue de la cause, la recourante étant par ailleurs au bénéfice de l'assistance judiciaire limitée aux frais de procédure, il ne sera pas perçu de frais de procédure (cf. art. 63 al. 1 et 2 et 65 al. 1 PA).</w:t>
      </w:r>
    </w:p>
    <w:p>
      <w:r>
        <w:rPr>
          <w:b/>
        </w:rPr>
        <w:t>E. 7.2</w:t>
      </w:r>
    </w:p>
    <w:p>
      <w:r>
        <w:t>La partie qui obtient partiellement gain de cause peut se voir allouer une indemnité de dépens réduite pour les frais indispensables et relativement élevés qui lui ont été occasionnés (art. 64 al. 1 PA et art. 7 al. 2 du règlement du 21 février 2008 concernant les frais, dépens et indemnités fixés par le Tribunal administratif fédéral [FITAF, RS 173.320.2]). En l'occurrence, la recourante, qui a conclu à l'octroi de dépens, n'a pas produit une note de frais pour les interventions en instance de recours de son mandataire, le Service d'aide juridique aux Exilé-e-s (SAJE). Dans ces circonstances, il se justifie d'attribuer à la recourante des dépens réduits d'un montant de Fr. 300.-, à la charge de l'autorité inférieure.</w:t>
      </w:r>
    </w:p>
    <w:p>
      <w:r>
        <w:rPr>
          <w:b/>
        </w:rPr>
        <w:t>E. 8</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