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A-4401/2017 vom 6. Februar 2018</w:t>
      </w:r>
    </w:p>
    <w:p>
      <w:r>
        <w:t>Bundesverwaltungsgericht, 2018-02-06, DE</w:t>
      </w:r>
    </w:p>
    <w:p>
      <w:r>
        <w:rPr>
          <w:b/>
        </w:rPr>
        <w:t xml:space="preserve">Quelle: </w:t>
      </w:r>
      <w:r>
        <w:t>https://mcp.opencaselaw.ch/entscheid/bvger_A-4401_2017</w:t>
      </w:r>
    </w:p>
    <w:p>
      <w:r>
        <w:t>FR: TAF A-4401/2017 du 6 février 2018</w:t>
      </w:r>
    </w:p>
    <w:p>
      <w:r>
        <w:t>IT: TAF A-4401/2017 del 6 febbraio 2018</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Die Beschwerde gegen das unrechtmässige Verweigern oder Verzögern einer Verfügung ist gemäss Art. 46a und Art. 50 Abs. 2 VwVG jederzeit zu-lässig. Anfechtungsobjekt der Rechtsverzögerungsbeschwerde ist das unrechtmässige Verzögern, mithin das Fehlen einer anfechtbaren Verfügung im Sinn von Art. 5 VwVG (Urteil des Bundesverwaltungsgerichts A-3567/2013 vom 6. August 2013 E. 1.4.2; vgl. André Moser/Michael Beusch/Lorenz Kneubühler, Prozessieren vor dem Bundesverwaltungs-gericht, 2. Aufl., Basel 2013, Rz. 5.18 ff.; Alfred Kölz/Isabelle Häner/Martin Bertschi, Verwaltungsverfahren und Verwaltungsrechtspflege des Bundes, 3. Aufl., Zürich/Basel/Genf 2013, Rz. 1300, 1302 und 1306 ff.). Beschwerdeinstanz ist jene Behörde, die zuständig wäre, wenn die Verfügung ordnungsgemäss ergangen wäre (siehe auch BVGE 2008/15 E. 3). Der "Einspracheentscheid" bzw. die "einlässlich begründete Verfügung" der ESTV auf dem Gebiet der Mehrwertsteuern ist vor Bundesverwaltungsgericht anfechtbar (Art. 31 VGG i.V.m. Art. 5 VwVG und Art. 33 VGG). Dieses ist somit auch für die Beurteilung der vorliegenden Beschwerde zuständig.</w:t>
      </w:r>
    </w:p>
    <w:p>
      <w:r>
        <w:rPr>
          <w:b/>
        </w:rPr>
        <w:t>E. 1.2</w:t>
      </w:r>
    </w:p>
    <w:p>
      <w:r>
        <w:t>Voraussetzung für eine Rechtsverzögerungsbeschwerde ist u.a., dass einerseits bei der zuständigen Behörde ein Begehren um Erlass einer Verfügung gestellt worden ist und andererseits ein Anspruch auf Erlass einer solchen besteht (vgl. BVGE 2008/15 E. 3.2; Urteil des Bundesverwaltungsgerichts A-3567/2013 vom 6. August 2013 E. 1.1.1 mit Hinweisen). Die Beschwerdeführerin hat sich mehrfach um den Erlass einer Verfügung (konkret einer "einlässlich begründeten Verfügung") bemüht (vgl. Sachverhalt Bst. D und L) und hat auch Anspruch auf den Erlass einer (anfechtbaren) Verfügung im fraglichen Verfahren (vgl. Art. 82 Abs. 1 des Bundesgesetzes vom 12. Juni 2009 über die Mehrwertsteuer [MWSTG, SR 641.20]). Soweit die Beschwerdeführerin "bloss" den Erlass einer Verfügung im Sinne von Art. 82 Abs. 1 MWSTG verlangt, ist somit auf ihre Beschwerde einzutreten. Indes besteht keine gesetzliche Grundlage bzw. kein Anspruch auf eine "einlässlich begründete Verfügung" und demnach zur Zulassung zum Sprungbeschwerdeverfahren (Urteile des BVGer A-679/2015 vom 29. April 2015 E. 1.5.1). Auf die vorliegende Beschwerde ist damit insofern nicht einzutreten, als die Beschwerdeführerin nicht nur den Erlass einer Verfügung, sondern den Erlass einer "einlässlich begründeten" Verfügung beantragt (vgl. Urteil des BVGer A-1193/2014 vom 8. Mai 2014 E. 1.3).</w:t>
      </w:r>
    </w:p>
    <w:p>
      <w:r>
        <w:rPr>
          <w:b/>
        </w:rPr>
        <w:t>E. 1.3</w:t>
      </w:r>
    </w:p>
    <w:p>
      <w:r>
        <w:t>Auch im Rechtsverzögerungsverfahren muss die beschwerdeführende Person ein aktuelles Rechtsschutzinteresse haben. An einem solchen fehlt es insbesondere dann, wenn die zum Entscheid verpflichtete Behörde in der Sache entscheidet (Felix Uhlmann/Simone Wälle-Bär, in: Bernhard Waldmann/Philippe Weissenberger [Hrsg.], Praxiskommentar Verwaltungsverfahrensgesetz [VwVG], 2. Aufl. 2016 [nachfolgend: Praxiskommentar], Art. 46a N. 6). Ergeht der Entscheid nach Erhebung der Beschwerde, aber vor dem Entscheid über die Rechtsverzögerung, wird die Sache gegenstandslos und ist das Beschwerdeverfahren abzuschreiben (BGE 125 V 373 E. 1; Moser/Beusch/Kneubühler, a.a.O., Rz. 5.31). Demnach ist die Beschwerde mit dem Erlass der nicht einlässlich begründeten Verfügung der ESTV vom 30. August 2017 insoweit gegenstandslos geworden als darauf einzutreten ist (E. 1.2) und das Verfahren somit abzuschreiben.</w:t>
      </w:r>
    </w:p>
    <w:p>
      <w:r>
        <w:rPr>
          <w:b/>
        </w:rPr>
        <w:t>E. 1.4</w:t>
      </w:r>
    </w:p>
    <w:p>
      <w:r>
        <w:t>Fällt ein Rechtsstreit wegen Gegenstandslosigkeit dahin, so entscheidet der Instruktionsrichter als Einzelrichter über die Verfahrenserledigung. Im Weiteren ist er auch zuständig zum Entscheid über das Nichteintreten auf offensichtlich unzulässige Rechtsmittel (Art. 23 Abs. 1 Bst. a und b VGG).</w:t>
      </w:r>
    </w:p>
    <w:p>
      <w:r>
        <w:rPr>
          <w:b/>
        </w:rPr>
        <w:t>E. 2</w:t>
      </w:r>
    </w:p>
    <w:p>
      <w:r>
        <w:t>Es bleibt, über die Verteilung der Kosten des Verfahrens und allfällige Parteientschädigungen zu befinden.</w:t>
      </w:r>
    </w:p>
    <w:p>
      <w:r>
        <w:rPr>
          <w:b/>
        </w:rPr>
        <w:t>E. 2.1</w:t>
      </w:r>
    </w:p>
    <w:p>
      <w:r>
        <w:t>Die unterliegende Partei hat grundsätzlich die Kosten des Verfahrens zu tragen. Unterliegt sie nur teilweise, ist der Betrag entsprechend zu er-mässigen (Art. 63 Abs. 1 VwVG). Ist ein Verfahren gegenstandslos geworden, werden die Verfahrenskosten in der Regel jener Partei auferlegt, deren Verhalten die Gegenstandslosigkeit bewirkt hat. Ist das Verfahren ohne Zutun der Parteien gegenstandslos geworden, werden die Kosten auf Grund der Sachlage vor Eintritt des Erledigungsgrunds festgelegt (Art. 5 des Reglements vom 21. Februar 2008 über die Kosten und Entschädigungen vor dem Bundesverwaltungsgericht [VGKE, SR 173.320.2]). Die Bestimmung derjenigen Partei, welche die Gegenstandslosigkeit des Verfahrens bewirkt hat, erfolgt nach materiellen Kriterien. Damit ist unerheblich, wer die formelle Prozesshandlung vornimmt, welche die Behörde unmittelbar zur Abschreibung veranlasst (vgl. Michael Beusch, in: Auer/Müller/Schindler [Hrsg.], Kommentar zum Bundesgesetz über das Verwaltungsverfahren [VwVG], Zürich 2008, Art. 63 Rz. 16). Nach Art. 7 VGKE hat die obsiegende Partei Anspruch auf eine Parteientschädigung für die ihr erwachsenen notwendigen Kosten. Obsiegt die Partei nur teilweise, so ist die Parteientschädigung entsprechend zu kürzen. Wird ein Verfahren gegenstandslos, so prüft das Gericht, ob eine Parteientschädigung zuzusprechen ist. Art. 5 VGKE gilt sinngemäss (Art. 15 VGKE).</w:t>
      </w:r>
    </w:p>
    <w:p>
      <w:r>
        <w:rPr>
          <w:b/>
        </w:rPr>
        <w:t>E. 2.2</w:t>
      </w:r>
    </w:p>
    <w:p>
      <w:r>
        <w:t>Rein formell betrachtet hat die ESTV - durch den Erlass der Verfügung vom 30. August 2017 - den Grund für die (teilweise) Gegenstandslosigkeit der Beschwerde gesetzt. Der Umstand, dass sie während des laufenden Rechtsverzögerungsverfahrens entschieden hat, darf ihr jedoch nicht zum Nachteil gereichen, andernfalls sich Vorinstanzen regelmässig gezwungen sähen, während des laufenden Rechtsverzögerungs- oder Rechtsverweigerungsverfahrens keine Verfügung zu erlassen, um nicht in jedem Fall die Kosten tragen zu müssen (vgl. Urteil des BGer 9C_624/2008 vom 10. September 2008 E. 5.1 mit Hinweisen). Vielmehr ist auf die Sachlage vor Eintritt des Erledigungsgrundes abzustellen, wobei die Erfolgsaussichten summarisch und in der gebotenen Kürze beurteilt werden. Dabei ist zu klären, ob die Beschwerdeführerin Grund hatte, eine Rechtsverzögerungsbeschwerde einzureichen (Urteil des Bundesgerichts 9C_624/2008 vom 10. September 2008 E. 5.1), wobei es bei der Prüfung der Kostenfolge im Rahmen eines Abschreibungsentscheides nicht darum gehen kann, die Prozessaussichten im Einzelnen zu prüfen und dadurch weitere Umtriebe zu verursachen, sondern es bei einer summarischen Beurteilung der Aktenlage sein Bewenden haben muss, da auf dem Weg über den Kostenentscheid nicht ein materielles Urteil gefällt werden soll (vgl. Urteil des BGer 9C_84/2015 vom 17. März 2015 E. 2 mit Hinweisen).</w:t>
      </w:r>
    </w:p>
    <w:p>
      <w:r>
        <w:rPr>
          <w:b/>
        </w:rPr>
        <w:t>E. 2.2.1</w:t>
      </w:r>
    </w:p>
    <w:p>
      <w:r>
        <w:t>Das Verbot der Rechtsverweigerung bzw. Rechtsverzögerung ergibt sich als Teilgehalt aus der allgemeinen Verfahrensgarantie in Art. 29 Abs. 1 BV. Danach hat jede Person in Verfahren vor Gerichts- und Verwaltungsinstanzen Anspruch auf gleiche und gerechte Behandlung sowie auf Beurteilung innert angemessener Frist (sog. Beschleunigungsgebot). Art. 65 Abs. 4 MWSTG hält für den Bereich der Mehrwertsteuer ausdrücklich fest, dass sämtliche Verwaltungshandlungen beförderlich zu vollziehen sind (Urteil A-1193/2014 E. 2.1). Die Rechtsverzögerung ist eine besondere Form formeller Rechtsverweigerung. Sie ist gegeben, wenn die zuständige Verwaltungs- oder Gerichtsbehörde sich zwar bereit zeigt, einen von Gesetzes wegen zu treffenden Entscheid zu fällen, diesen aber nicht binnen der Frist erlässt, welche nach der Natur der Sache und nach der Gesamtheit der übrigen Umstände als angemessen erscheint (BGE 131 V 407 E. 1.1). Die Angemessenheit der Dauer eines Verfahrens ist im Einzelfall unter Berücksichtigung sämtlicher Umstände zu beurteilen. Dabei sind insbesondere die Natur und der Umfang der Streitsache, das Verhalten der betroffenen Privaten und der Behörden, die Bedeutung des Verfahrens für die Betroffenen sowie die für die Sache spezifischen Entscheidungsabläufe zu berücksichtigen (vgl. zum Ganzen: BGE 130 I 312 E. 5, BGE 130 IV 54 E. 3.3.3). Ein Verschulden der Behörde an der Verzögerung wird nicht vorausgesetzt, weshalb sie das Rechtsverzögerungsverbot auch dann verletzt, wenn sie wegen Personalmangels oder Überlastung nicht innert angemessener Frist verfügt (vgl. BGE 130 I 312 E. 5.2; Felix Uhlmann/Simone Wälle-Bär, in: Praxiskommentar, Art. 46a N. 21). Allerdings sind gewisse Zeiten, in denen ein Dossier ruht, nicht zu vermeiden. Es stellt sich auch hier die Frage der Verhältnismässigkeit. Das Recht der Partei, dass der Fall mit der erforderlichen Sorgfalt umfassend abgeklärt wird, und ihr Anspruch, dass das Verfahren zügig vorangetrieben wird, stehen zudem in einem gewissen Widerspruch (Urteil des Bundesgerichts 5A.36/2005 vom 18. April 2006 E. 2.1 und die darin genannten BGE 117 Ia 193 E. 1c, BGE 119 Ib 311 E. 5b und BGE 130 I 312 E. 5.2).</w:t>
      </w:r>
    </w:p>
    <w:p>
      <w:r>
        <w:rPr>
          <w:b/>
        </w:rPr>
        <w:t>E. 2.2.2</w:t>
      </w:r>
    </w:p>
    <w:p>
      <w:r>
        <w:t>Zur Begründung der Rechtsverzögerungsbeschwerde bringt die Beschwerdeführerin im Wesentlichen vor, sie habe bereits mit Schreiben vom 24. März 2014 erstmalig eine einlässlich begründete Verfügung verlangt und die ESTV diesbezüglich wiederholt abgemahnt. Die ESTV habe ihre Prognosen jeweils nicht eingehalten. Knapp dreieinhalb Jahre später sei sie mit ihrer Geduld am Ende. Auf den ersten Blick erscheint die zwischen dem erstmaligen Begehren um Erlass einer Verfügung und der mit Eingabe vom 7. August 2017 erhobenen Rechtsverzögerungsbeschwerde bzw. der schliesslich am 30. August 2017 erlassenen Verfügung verstrichene Zeit als dem Verfahren eher nicht mehr angemessen. Allerdings darf der ESTV nicht vorgehalten werden, den Erlass des Urteils des BGer 2C_1002/2014 vom 28. Mai 2015, welches einen vergleichbaren Fall zum Gegenstand hatte, abgewartet zu haben, bevor sie sich der vorliegenden Angelegenheit annahm. Denn dieses Vorgehen erscheint aus prozessökonomischen Gründen geboten. Mit Schreiben und E-Mail vom 5. August 2015 forderte die ESTV die Beschwerdeführerin u.a. dazu auf, die Organisation und Funktionsweise des Webshops sowie ihre Zusammenarbeit mit der Werkstatt zu erläutern, erhielt jedoch seitens der Beschwerdeführerin die gewünschten Informationen nicht (vgl. Sachverhalt Bst. F und G). Auch mit Schreiben vom 9. Dezember 2016 erbat die ESTV die Beschwerdeführerin wiederum um die vorgenannten Informationen und Erläuterungen, wobei die Beschwerdeführerin sich damit begnügte, infrage zu stellen, weshalb die ESTV Unterlagen zu einer Nebentätigkeit benötige, die verlangten Informationen jedoch weiterhin nicht lieferte (vgl. Sachverhalt Bst. J und K) bis die ESTV sie mit Schreiben vom 8. August 2017 (i.e. nach Erhebung der Rechtsverzögerungsbeschwerde) daran erinnerte, dass die entsprechenden Informationen noch ausstünden (vgl. Sachverhalt Bst. O). Hieraus ergibt sich ohne weiteres, dass die Beschwerdeführerin ihre Mitwirkungspflichten seit der Wiederaufnahme des Verfahrens durch die ESTV mit Schreiben vom 5. August 2015 fortlaufend nicht erfüllte (vgl. hierzu BVGE 2009/60 E. 2.1.2) und demnach die lange Verfahrensdauer zu einem wesentlichen Teil mitzuverantworten hat. So hatte sie selbst noch zum Zeitpunkt der Beschwerdeerhebung nicht sämtliche Informationen geliefert, die für die Leistungsverfügung, die vorliegend seitens der ESTV zu erlassen war und in der Zwischenzeit erlassen wurde, notwendig waren. Der Vorinstanz kann demnach eine Rechtsverzögerung und damit die Verursachung des vorliegenden Beschwerdeverfahrens nicht angelastet werden. Ergo hatte die Beschwerdeführerin keinen Grund, eine Rechtsverzögerungsbeschwerde einzureichen.</w:t>
      </w:r>
    </w:p>
    <w:p>
      <w:r>
        <w:rPr>
          <w:b/>
        </w:rPr>
        <w:t>E. 2.3</w:t>
      </w:r>
    </w:p>
    <w:p>
      <w:r>
        <w:t>In Anbetracht dieser Umstände (E. 2.1 f.) sind die Verfahrenskosten, die auf CHF 2'000.- festzusetzen sind, der Beschwerdeführerin aufzuerlegen (Art. 63 Abs. 1 VwVG i.V.m. Art. 1 ff. VGKE). Der in gleichem Umfang einbezahlte Kostenvorschuss ist zur Begleichung der Verfahrenskosten zu verwenden. Eine Parteientschädigung ist weder der Beschwerdeführerin (vgl. E. 2.1 f.; Art. 15 i.V.m. Art. 5 VGKE) noch der Vorinstanz (Art. 64 Abs. 1 VwVG i.V.m.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