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A-4382/2022 vom 13. Mai 2024</w:t>
      </w:r>
    </w:p>
    <w:p>
      <w:r>
        <w:t>Bundesverwaltungsgericht, 2024-05-13, IT</w:t>
      </w:r>
    </w:p>
    <w:p>
      <w:r>
        <w:rPr>
          <w:b/>
        </w:rPr>
        <w:t xml:space="preserve">Quelle: </w:t>
      </w:r>
      <w:r>
        <w:t>https://mcp.opencaselaw.ch/entscheid/bvger_A-4382_2022</w:t>
      </w:r>
    </w:p>
    <w:p>
      <w:r>
        <w:t>FR: TAF A-4382/2022 du 13 mai 2024</w:t>
      </w:r>
    </w:p>
    <w:p>
      <w:r>
        <w:t>IT: TAF A-4382/2022 del 13 maggio 2024</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André Moser et al.,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D.a e D.b).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Il ricorrente censura innanzitutto la violazione del suo diritto di essere sentito, in quanto non avrebbe avuto accesso a tutti gli atti della procedura. Egli non avrebbe infatti potuto accedere né alla domanda originale di assistenza amministrativa del 13 aprile 2017 né allo scambio interlocutorio tra l'autorità inferiore e l'autorità richiedente italiana citato da quest'ultima nella sua lettera 23 novembre 2018. Nella misura in cui la lettera 23 novembre/8 dicembre 2018 dell'autorità richiedente italiana non potrebbe essere considerata una domanda di assistenza amministrativa ai sensi dell'art. 6 LAAF, mancherebbe quindi agli atti messi a disposizione del ricorrente l'oggetto principale che dovrebbe essere sottoposto a verifica. Già per tale motivo, esso ritiene che la decisione impugnata andrebbe annullata (cfr. ricorso 29 settembre 2022, pagg. 3-4 e 8-9). Tale censura di natura formale va qui esaminata prioritariamente dal Tribunale, considerato come la violazione del diritto di essere sentito può, di principio, comportare l'annullamento della decisione impugnata, indipendentemente dalle possibilità di successo del ricorso nel merito (cfr. DTF 142 II 218 consid. 2.8.1; 135 I 187 consid. 2.2; DTAF 2009/36 consid. 7).</w:t>
      </w:r>
    </w:p>
    <w:p>
      <w:r>
        <w:rPr>
          <w:b/>
        </w:rPr>
        <w:t>E. 3.1.1</w:t>
      </w:r>
    </w:p>
    <w:p>
      <w:r>
        <w:t>Il diritto di essere sentito, sancito a livello costituzionale dall'art. 29 cpv. 2 Cost. e a livello procedurale dall'art. 35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sentenze del TAF A-1730/2021 del 7 marzo 2022 consid. 3.1.1; A-5662/2020 del 10 maggio 2021 consid. 1.5.2.1).</w:t>
      </w:r>
    </w:p>
    <w:p>
      <w:r>
        <w:rPr>
          <w:b/>
        </w:rPr>
        <w:t>E. 3.1.2</w:t>
      </w:r>
    </w:p>
    <w:p>
      <w:r>
        <w:t>In merito al diritto di accesso agli atti dell'incarto (cfr. DTF 132 II 485 consid. 3.2) - ovvero il diritto di accesso agli elementi probatori pertinenti figuranti nel dossier - è sufficiente che le parti siano a conoscenza delle prove prodotte e che le stesse siano a disposizione di coloro che le richiedono (cfr. DTF 128 V 272 consid. 5b/bb in fine; 112 Ia 202 consid. 2a; [tra le tante] sentenza del TAF A-1524/2018 del 9 aprile 2019 consid. 3.1.2). Giusta l'art. 26 PA - che riprende per l'essenziale i principi giurisprudenziali (cfr. Moor/Poltier, Droit administratif, vol. II, 3a ed. 2011, no. 2.2.7.6, pag. 327) - la parte o il suo rappresentante ha il diritto di esaminare alla sede dell'autorità statuente o d'una autorità cantonale, designata da questa, le memorie delle parti o le osservazioni delle autorità (lett. a), tutti gli atti adoperati come mezzi di prova (lett. b), le copie delle decisioni notificate (lett. c). Secondo tale norma, il diritto di consultare gli atti non si estende a tutto l'incarto, bensì unicamente a tutti gli atti rilevanti per l'esito della procedura, ovvero tutti gli atti che l'autorità prende in considerazione per fondare la propria decisione (cfr. DTF 132 II 485 consid. 3.2; 121 I 225 consid. 2a; 119 Ia 139 consid. 2b; [tra le tante] sentenza del TAF A-1524/2018 del 9 aprile 2019 consid. 3.1.2 con rinvii). Il diritto di accesso agli atti, comprende non solo la facoltà di consultare gli atti alla sede dell'autorità, ma anche quella di prendere degli appunti e, in quanto non comporti un sovraccarico di lavoro per l'autorità, d'ottenere delle fotocopie oppure di allestire personalmente le proprie copie, in quanto sia dato l'acceso agli atti medesimi (cfr. DTF 117 Ia 424 consid. 28; sentenza del TF 5A_832/2012 del 25 gennaio 2013 consid. 4.2.2; [tra le tante] sentenza del TAF A-1524/2018 del 9 aprile 2019 consid. 3.1.2 con rinvii; Adelio Scolari, Diritto amministrativo, Parte generale, 2002, n. 517; Aubert/Mahon, Petit commentaire de la Constitution fédérale de la Conféderation suisse du 18 avril 1999, 2003, n. 6 ad art. 29 Cost., pag. 268). Tale diritto non è tuttavia assoluto, in quanto è soggetto a restrizioni che possono, in particolare, fondarsi sull'interesse prevalente dello Stato o sul diritto legittimo di terzi privati a che non siano divulgati i loro segreti (cfr. artt. 26 e 27 PA), ad esempio nell'interesse di un'istruttoria in corso, della difesa nazionale o della sicurezza pubblica, del segreto nell'esercizio dei diritti politici, del segreto d'affari, della necessità di proteggere l'anonimato del denunciante e, talvolta, persino per riguardo all'interessato medesimo in rapporto al suo stato di salute (cfr. [tra le tante] sentenza del TAF A-1524/2018 del 9 aprile 2019 consid. 3.1.2 con rinvii; Scolari, op. cit., n. 521 con rinvii; Aubert/Mahon, op. cit., n. 6 ad art. 29 Cost., pag. 268 con rinvii). Giusta l'art. 28 PA, l'atto il cui esame è stato negato alla parte può essere adoperato contro di essa soltanto qualora l'autorità gliene abbia comunicato oralmente o per scritto il contenuto essenziale quanto alla contestazione e, inoltre, le abbia dato la possibilità di pronunciarsi e indicare prove contrarie (cfr. [tra le tante] sentenza del TAF A-1524/2018 del 9 aprile 2019 consid. 3.1.2).</w:t>
      </w:r>
    </w:p>
    <w:p>
      <w:r>
        <w:rPr>
          <w:b/>
        </w:rPr>
        <w:t>E. 3.1.3</w:t>
      </w:r>
    </w:p>
    <w:p>
      <w:r>
        <w:t>Nell'ambito dell'assistenza amministrativa internazionale in materia fiscale, l'informazione delle persone legittimate a ricorrere prevista dalla LAAF (cfr. art. 14 LAAF) nonché il diritto di partecipazione ed esame degli atti (cfr. art. 15 LAAF) concretizzano il diritto di essere sentito (cfr. [tra le tante] sentenze del TAF A-1730/2021 del 7 marzo 2022 consid. 3.1.3; A-5662/2020 del 10 maggio 2021 consid. 1.5.2.3).</w:t>
      </w:r>
    </w:p>
    <w:p>
      <w:r>
        <w:rPr>
          <w:b/>
        </w:rPr>
        <w:t>E. 3.1.4</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sentenze del TAF A-1730/2021 del 7 marzo 2022 consid. 3.1.4; A-5662/2020 del 10 maggio 2021 consid. 1.5.3).</w:t>
      </w:r>
    </w:p>
    <w:p>
      <w:r>
        <w:rPr>
          <w:b/>
        </w:rPr>
        <w:t>E. 3.2</w:t>
      </w:r>
    </w:p>
    <w:p>
      <w:r>
        <w:t>Al riguardo, il Tribunale rileva come la violazione del diritto di essere sentito del ricorrente non sia qui fondata, nella misura in cui lo stesso ha avuto accesso a tutti gli atti rilevanti della procedura sia dinanzi all'autorità inferiore che in questa sede, conformemente a quanto prescritto dall'art. 26 PA (cfr. consid. 3.1.2 del presente giudizio). Più nel dettaglio, il Tribunale rileva che qui determinante è la domanda di assistenza amministrativa italiana del 23 novembre 2018 e non la citata lettera del 13 aprile 2017. Di fatto, la lettera citata dal ricorrente non è un atto rilevante della presente procedura. Detto in altri termini, come giustamente rilevato anche dall'autorità inferiore (cfr. risposta 21 novembre 2022, punti n. 3-4) tutta la procedura di assistenza amministrativa è stata condotta dall'autorità richiesta sulla base della domanda di assistenza amministrativa del 23 novembre 2018. Ora, nella misura in cui il ricorrente ha avuto accesso alla predetta domanda e a tutti gli altri atti rilevanti su cui si fonda la decisione impugnata, lo stesso dispone di tutti gli elementi essenziali per contestare in piena cognizione di causa la decisione impugnata, ciò che ha fatto nel suo ricorso 29 settembre 2022. Quanto agli scambi intercorsi tra le autorità, il Tribunale rileva come si tratti di atti interni, non soggetti a consultazione e comunque non rilevanti ai fini del giudizio. A titolo abbondanziale, va altresì ricordato che, lo stesso Tribunale federale ha riconosciuto l'ammissibilità formale e materiale della domanda di assistenza amministrativa del 23 novembre 2018 (cfr. consid. 2.3 del presente giudizio), ragion per cui l'accesso a tali atti - che come detto non sono atti della procedura - nulla muterebbe al riguardo. Ne consegue che non è ravvisabile alcuna violazione del diritto di essere sentito del ricorrente, sicché detta censura va qui respinta.</w:t>
      </w:r>
    </w:p>
    <w:p>
      <w:r>
        <w:rPr>
          <w:b/>
        </w:rPr>
        <w:t>E. 4</w:t>
      </w:r>
    </w:p>
    <w:p>
      <w:r>
        <w:t>In concreto, oggetto del litigio è la decisione finale del 29 agosto 2022 dell'autorità inferiore, indirizzata al qui ricorrente, con cui quest'ultima ha accolto la domanda raggruppata italiana di assistenza amministrativa del 23 novembre 2018, per quanto concerne il ricorrente e i signori G._______ e F._______. In tale contesto, qui di seguito verranno innanzitutto richiamati i principi applicabili alla presente fattispecie.</w:t>
      </w:r>
    </w:p>
    <w:p>
      <w:r>
        <w:rPr>
          <w:b/>
        </w:rPr>
        <w:t>E. 4.1.1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4.1.2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4.2.1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4.1.2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4.2.2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4.3.1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4.3.2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4.3.3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4.4.1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4.4.2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4.4.3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4.5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4.6.1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4.6.2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4.3.1 del presente giudizio; cfr. [tra le tante] sentenze del TAF A-1761/2021 del 2 dicembre 2021 consid. 2.7.2; A-5662/2020 del 10 maggio 2021 consid. 2.7.2).</w:t>
      </w:r>
    </w:p>
    <w:p>
      <w:r>
        <w:rPr>
          <w:b/>
        </w:rPr>
        <w:t>E. 4.7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4.3.1 del presente giudizio) della rilevanza verosimile (cfr. DTF 142 II 161 consid. 4.5.2; [tra le tante] sentenze del TAF A-1761/2021 del 2 dicembre 2021 consid. 2.8; A-5662/2020 del 10 maggio 2021 consid. 2.8).</w:t>
      </w:r>
    </w:p>
    <w:p>
      <w:r>
        <w:rPr>
          <w:b/>
        </w:rPr>
        <w:t>E. 5</w:t>
      </w:r>
    </w:p>
    <w:p>
      <w:r>
        <w:t>Stabiliti i principi qui applicabili, lo scrivente Tribunale rileva come in concreto la domanda raggruppata italiana di assistenza amministrativa del 23 novembre 2018, alla base della presente procedura di ricorso, sia già stata oggetto - come detto (cfr. fatti, sub lett. D) -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5.1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censura del ricorrente relativa al difetto dei requisiti formali - che non occorre qui evocare in dettaglio (cfr. al riguardo, ricorso 29 settembre 2022, pagg. 13-15) - non può che essere respinta.</w:t>
      </w:r>
    </w:p>
    <w:p>
      <w:r>
        <w:rPr>
          <w:b/>
        </w:rPr>
        <w:t>E. 5.2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5.2.1 del presente giudizio) e non viola né il principio della buona fede (cfr. consid. 5.2.2 del presente giudizio), né quello della sussidiarietà (cfr. consid. 5.2.3 del presente giudizio).</w:t>
      </w:r>
    </w:p>
    <w:p>
      <w:r>
        <w:rPr>
          <w:b/>
        </w:rPr>
        <w:t>E. 5.2.1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4.3.3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5.2.1.1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5.2.1.2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5.2.1.3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(cfr. lett. ebis cifra 3 del Protocollo aggiuntivo), ciò che si oppone all'adozione di un approccio eccessivamente formalista (cfr. citata sentenza del TF 2C_73/2021 consid. 6.2).</w:t>
      </w:r>
    </w:p>
    <w:p>
      <w:r>
        <w:rPr>
          <w:b/>
        </w:rPr>
        <w:t>E. 5.2.2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4.4.3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5.2.3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4.6.2 del presente giudizio).</w:t>
      </w:r>
    </w:p>
    <w:p>
      <w:r>
        <w:rPr>
          <w:b/>
        </w:rPr>
        <w:t>E. 5.3</w:t>
      </w:r>
    </w:p>
    <w:p>
      <w:r>
        <w:t>Ora, nel suo gravame, il ricorrente indica innanzitutto che la lettera 3 febbraio 2014 della banca B._______/C._______ allegata alla domanda di assistenza amministrativa italiana del 23 novembre 2018, non sarebbe mai, in maniera comprovata, stata comunicata ai clienti di tale banca e possibilmente non sarebbe nemmeno autentica. Sia la lettera 20 febbraio 2015 che la lettera 3 febbraio 2014 della banca B._______/C._______, non rispetterebbero poi le condizioni poste dall'art. 3 OAAF, nella misura in cui non annuncerebbero la chiusura del conto, in caso di mancata prova della conformità fiscale dei clienti. In tale frangente, la domanda costituirebbe una « fishing expedition », in quanto dette lettere non adempirebbero ai requisiti della comunicazione valida ai clienti per poter determinare che siano recalcitranti. Neppure la lettera 20 febbraio 2015 sarebbe peraltro stata inviata al ricorrente (cfr. ricorso 29 settembre 2022, pagg. 15-20). Sennonché tali censure non possono che essere qui respinte. Gli argomenti sollevati dal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5.1 e 5.2 del presente giudizio). È la predetta domanda raggruppata in quanto tale che è stata ritenuta ammissibile dal Tribunale federale. In particolare, come visto, il Tribunale federale ha già avuto modo di esprimersi in merito alle due lettere 3 febbraio 2014 e 20 febbraio 2015, giungendo alla conclusione che la lettera 20 febbraio 2015 è idonea a fondare il modello di comportamento alla base della domanda raggruppata (cfr. considd. 5.2.1.2-5.2.1.3 del presente giudizio). In tale frangente, le censure ricorsuali relative alla loro validità ed attendibilità non sono rilevanti. Ora, questa stessa domanda è alla base della presente procedura di ricorso, sicché non si può seguire il ricorrente allorquando ritiene - contrariamente a quanto stabilito dal Tribunale federale - che la domanda non sia conforme alla CDI CH-IT. Quanto alla censura relativa al fatto che il ricorrente non avrebbe ricevuto la lettera 20 febbraio 2015, si rinviano le parti al consid. 6 del presente giudizio.</w:t>
      </w:r>
    </w:p>
    <w:p>
      <w:r>
        <w:rPr>
          <w:b/>
        </w:rPr>
        <w:t>E. 6</w:t>
      </w:r>
    </w:p>
    <w:p>
      <w:r>
        <w:t>Constatata l'ammissibilità della domanda raggruppata italiana di assistenza amministrativa del 23 novembre 2018, occorre ancora stabilire se il ricorrente rientra o meno nel modello di comportamento (lecitamente) ivi descritto dall'autorità richiedente italiana. A tal proposito, il Tribunale rileva come, da un esame degli atti dell'incarto - e meglio dalla documentazione fornita dalla banca B._______/C._______ (cfr. atto n. 18.2 dell'incarto prodotto dall'autorità inferiore su chiave USB [di seguito: inc. AFC], pag. 1) -, risulti chiaramente che durante il periodo interessato dalla predetta domanda raggruppata, il ricorrente era contitolare - assieme ai signori G._______ e F._______ - di un conto bancario presso la banca B._______/C._______. È poi verosimile ch'esso abbia ricevuto la lettera 20 febbraio 2015 della predetta banca (cfr. atto n. 18.2 dell'inc. AFC, pagg. 5 e 6). Innanzitutto, dalla documentazione bancaria risulta che il ricorrente - diversamente da quanto da lui sostenuto - abbia dato alla banca ordine di trattenere la corrispondenza presso la banca (cfr. atto n. 18.2 dell'inc. AFC, pag. 2). Risulta poi che lo stesso si è recato in banca il 20 febbraio 2015 e il 25 febbraio 2015 e che in tali occasioni abbia indicato di non voler aderire alla « voluntary disclosure » e di voler estinguere il conto bancario (cfr. atto n. 18.2 dell'inc. AFC, pag. 6). In tali circostanze, vi è motivo di presumere ch'esso abbia avuto conoscenza di detto scritto. Secondo quanto giustamente indicato dall'autorità inferiore (cfr. decisione impugnata, consid. 8; risposta 21 novembre 2022, punti n. 9-11), il ricorrente non ha reagito a detta lettera comprovando la sua conformità fiscale, sicché lo stesso rientra nel modello di comportamento descritto nella domanda raggruppata. Ora, nel suo gravame, il ricorrente contesta di aver ricevuto la lettera 20 febbraio 2015 della banca. Anche nel corso dell'incontro avvenuto presso la sede della banca, in data 20 febbraio 2015 questa lettera 20 febbraio 2015 (e men che meno quella del 3 febbraio 2014) non sarebbe stata citata né mostrata al ricorrente. Il fatto che la lettera porti la stessa data del presunto incontro con il ricorrente presso la banca, farebbe supporre esattamente il contrario, vale a dire che quel giorno non poteva essere mostrata ai clienti. Il fatto che il consulente bancario abbia indicato nelle note che le persone presenti (cui non si fa specifico riferimento) avrebbero valutato col loro commercialista di non aderire alla « Voluntary disclosure » non significherebbe che detto consulente abbia loro spiegato (chiunque essi fossero), che in caso non fosse stata fornita la prova della loro conformità fiscale, la banca avrebbe chiuso (bloccato) il conto. L'accenno al fatto che le persone presenti si sarebbero affidate a detta loro o del consulente bancario ad uno studio legale di Lugano non addurrebbe alcuna prova né indizio rilevante che ai presenti sarebbe stata spiegata efficacemente la situazione né che sarebbe stata mostrata loro la lettera 20 febbraio 2015. Peraltro, mancherebbe qualsiasi evidenza agli atti che il qui ricorrente fosse presente il 20 febbraio 2015 all'incontro così sommariamente descritto. Mancherebbe qualsiasi prova che gli sia stato detto in modo chiaro che avrebbe dovuto provare alla banca la propria conformità fiscale e che in mancanza di ciò il conto a lui co-intestato sarebbe stato chiuso o altro. Mancherebbe altresì la prova che al ricorrente sia stata mostrata o fatta leggere la lettera del 20 febbraio 2015. Peraltro, non vi sarebbe stato alcun ordine di posta trattenuta. Secondo il ricorrente, il fatto poi annotato dal consulente bancario che i contitolari del conto avrebbero dato ordine di trasferire in un Paese UE-28 su un conto nominativo il saldo scaturito dal riscatto delle polizze assicurative indurrebbe a pensare alla loro conformità fiscale. Da ultimo egli sottolinea che in Italia esisterebbero altri modi per rendersi conformi fiscalmente nel caso non lo si fosse già, ad esempio il cosiddetto « Ravvedimento operoso basato sull'art. 13 del Decreto legislativo del 18 dicembre 1997 n. 472 della legge italiana » (cfr. doc. D prodotto dal ricorrente). Secondo il ricorrente, nulla potrebbe far presumere ch'esso si sia sottratto alla propria conformità fiscale e i bonifici tracciabili ordinati su un conto nominativo in uno Stato appartenente all'UE-28 (nonché la sua posta che non veniva trattenuta in banca) lo comproverebbero (cfr. ricorso 29 settembre 2022, pagg. 7 e 18-20). Sennonché, tale argomentazione non può essere qui seguita dallo scrivente Tribunale. Come già rilevato a più riprese, il Tribunale federale ha già avuto modo di considerare la predetta lettera 20 febbraio 2015 come idonea a fondare il modello di comportamento alla base della domanda raggruppata (cfr. consid. 5.3 del presente giudizio). Quanto alla validità delle annotazioni del consulente bancario del ricorrente di cui all'atto n. 18.2 dell'inc. AFC, pag. 6, il Tribunale non intravvede per quale motivo il consulente bancario - che per prassi, tiene traccia di quanto discusso durante gli incontri con i propri clienti - avrebbe dovuto discutere della relazione bancaria con altre persone al di fuori dei suoi contitolari. Il fatto che tali annotazioni non precisino il nome dei tre contitolari, non è una circostanza tale da inficiarne la validità. Non si vede infatti come un terzo avrebbe potuto recarsi al loro posto in banca, esprimersi in loro vece e chiedere la chiusura del conto. In tali circostanze, appare poco probabile che gli stessi non siano stati informati in merito allo scritto 20 febbraio 2015, rispettivamente alle conseguenze della mancata conformità fiscale alla normativa italiana. Come già rilevato, dagli atti (cfr. atto n. 18.2 dell'inc. AFC, pag. 2) risulta poi che invero gli stessi avessero dato ordine alla banca di trattenere la posta. Ciò puntualizzato, non va dimenticato che la condizione per la concessione dell'assistenza amministrativa dipende dalla questione a sapere se il ricorrente abbia o meno oggettivamente fornito alla banca la prova di detta regolarizzazione nel termine impartito. Ora, nel suo caso, il ricorrente non ha fornito alla banca alcuna prova quanto alla conformità fiscale del conto bancario alla normativa italiana e nemmeno indicato di averlo concretamente fatto in questa sede. A parte limitarsi ad indicare che vi sarebbero altri modi per essere conformi alla normativa fiscale italiana, il ricorrente non ha infatti prodotto né dinanzi all'autorità inferiore, né in questa sede alcun documento comprovante la conformità fiscale del suo conto. Si deve dunque concludere che il ricorrente rientra nel modello di comportamento in oggetto e che nel suo caso la trasmissione delle informazioni era ammissibile.</w:t>
      </w:r>
    </w:p>
    <w:p>
      <w:r>
        <w:rPr>
          <w:b/>
        </w:rPr>
        <w:t>E. 7.1</w:t>
      </w:r>
    </w:p>
    <w:p>
      <w:r>
        <w:t>Da ultimo, il ricorrente sottolinea che la relazione bancaria a cui fa riferimento la decisione impugnata era cointestata a tre persone: il ricorrente, il signor F._______ e il signor G._______. Con decreto di edizione del 29 marzo 2019, l'autorità inferiore avrebbe invitato la banca B._______/C._______ ad informare tutti i contitolari delle relazioni bancarie interessate. Ora però, il signor F._______ - diversamente dal ricorrente e dal signor G._______ - non avrebbe mai ricevuto la lettera informativa del 2 dicembre 2019 della banca. Per questo motivo, il ricorrente ritiene che la procedura, non solo nei suoi confronti, ma anche degli altri contitolari, sarebbe da ritenersi irrituale e quindi nulla per vizio di forma (cfr. ricorso 29 settembre 2022, pagg. 5, 7 e 20).</w:t>
      </w:r>
    </w:p>
    <w:p>
      <w:r>
        <w:rPr>
          <w:b/>
        </w:rPr>
        <w:t>E. 7.2</w:t>
      </w:r>
    </w:p>
    <w:p>
      <w:r>
        <w:t>Sennonché tale censura invocata dal ricorrente per conto di terzi risulta qui inammissibile (sentenza del TF 2C_1037/2019 del 27 agosto 2020 consid. 6.2 [non pubblicato in: DTF 147 II 116]; anche DTF 143 II 506 consid. 5.1; 139 II 404 consid. 11.1). Di fatto, il ricorrente non invoca infatti la violazione del suo diritto di essere sentito, bensì quello del signor F._______, contitolare del conto bancario interessato dalla domanda di assistenza amministrativa italiana del 23 novembre 2018. Ora, è assodato che il qui ricorrente ha ricevuto la lettera 2 dicembre 2019 della banca B._______/C._______ (cfr. atto n. 13 dell'inc. AFC) e che, in ogni caso, lo stesso è stato informato dell'apertura della procedura di assistenza amministrativa dall'autorità inferiore mediante pubblicazione nel Foglio Federale (cfr. atto n. 19 dell'inc. AFC), sicché nei suoi confronti non è ravvisabile alcuna violazione del suo diritto di essere sentito. Ciò sancito, a titolo abbondanziale, il Tribunale rileva nondimeno che la censura sollevata dal ricorrente per conto del signor F._______ è in ogni caso infondata. A prescindere dalla questione a sapere s'egli abbia o meno ricevuto la lettera 2 dicembre 2019 della banca B._______/C._______, lo stesso - come nel caso del ricorrente - è comunque stato validamente informato dell'apertura della procedura di assistenza amministrativa dall'autorità inferiore mediante la pubblicazione nel Foglio Federale (cfr. atto n. 19 dell'inc. AFC), ciò conformemente a quanto disposto dall'art. 14 cpv. 3, 4 e 5 LAAF (cfr. al riguardo, per i dettagli, [tra le tante] sentenza del TAF A-6412/2020 del 19 settembre 2023 consid. 1.4.2.3). Nella misura in cui il signor F._______ - oggetto della procedura parallela - è poi stato in grado di prendere parte alla procedura dinanzi all'autorità inferiore, non è ravvisabile alcun pregiudizio e tanto meno una violazione del suo diritto di essere sentito. Anche ad avere ancora dubbi al riguardo, tale violazione - come detto, qui non ravvisabile - andrebbe poi considerata come sanata dinanzi all'autorità inferiore e in ogni caso dinanzi allo scrivente Tribunale (cfr. [tra le tante] sentenza del TAF A-6412/2020 del 19 settembre 2023 consid. 3.1.4).</w:t>
      </w:r>
    </w:p>
    <w:p>
      <w:r>
        <w:rPr>
          <w:b/>
        </w:rPr>
        <w:t>E. 8</w:t>
      </w:r>
    </w:p>
    <w:p>
      <w:r>
        <w:t>In conclusione, lo scrivente Tribunale deve constatare che la domanda raggruppata italiana di assistenza amministrativa del 23 novembre 2018 adempie tutti i requisiti formali e materiali alla base della sua ammissibilità. Nella misura in cui il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 In definitiva, la decisione impugnata va dunque confermata e il ricorso del ricorrente - per quanto ammissibile (cfr. consid. 7.2 del presente giudizio) - respinto.</w:t>
      </w:r>
    </w:p>
    <w:p>
      <w:r>
        <w:rPr>
          <w:b/>
        </w:rPr>
        <w:t>E. 9</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lui versato a suo tempo. Non vi sono poi i presupposti per l'assegnazione al ricorrente di un'indennità a titolo di spese ripetibili (cfr. art. 64 cpv. 1 PA a contrario, rispettivamente art. 7 cpv. 1 TS-TAF a contrario).</w:t>
      </w:r>
    </w:p>
    <w:p>
      <w:r>
        <w:rPr>
          <w:b/>
        </w:rPr>
        <w:t>E. 10</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