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A-4360/2008 vom 29. September 2008</w:t>
      </w:r>
    </w:p>
    <w:p>
      <w:r>
        <w:t>Bundesverwaltungsgericht, 2008-09-29, DE</w:t>
      </w:r>
    </w:p>
    <w:p>
      <w:r>
        <w:rPr>
          <w:b/>
        </w:rPr>
        <w:t xml:space="preserve">Quelle: </w:t>
      </w:r>
      <w:r>
        <w:t>https://mcp.opencaselaw.ch/entscheid/bvger_A-4360_2008</w:t>
      </w:r>
    </w:p>
    <w:p>
      <w:r>
        <w:t>FR: TAF A-4360/2008 du 29 septembre 2008</w:t>
      </w:r>
    </w:p>
    <w:p>
      <w:r>
        <w:t>IT: TAF A-4360/2008 del 29 settembre 2008</w:t>
      </w:r>
    </w:p>
    <w:p>
      <w:pPr>
        <w:pStyle w:val="Heading2"/>
      </w:pPr>
      <w:r>
        <w:t>Regeste</w:t>
      </w:r>
    </w:p>
    <w:p>
      <w:r>
        <w:t>Mehrwertsteuer</w:t>
      </w:r>
    </w:p>
    <w:p>
      <w:pPr>
        <w:pStyle w:val="Heading2"/>
      </w:pPr>
      <w:r>
        <w:t>Erwägungen</w:t>
      </w:r>
    </w:p>
    <w:p>
      <w:r>
        <w:rPr>
          <w:b/>
        </w:rPr>
        <w:t>E. 1</w:t>
      </w:r>
    </w:p>
    <w:p>
      <w:r>
        <w:t>Das Ausstandsbegehren wird abgewiesen.</w:t>
      </w:r>
    </w:p>
    <w:p>
      <w:r>
        <w:rPr>
          <w:b/>
        </w:rPr>
        <w:t>E. 2</w:t>
      </w:r>
    </w:p>
    <w:p>
      <w:r>
        <w:t>Die Verfahrenskosten dieses Zwischenentscheids bleiben bei der Hauptsache.</w:t>
      </w:r>
    </w:p>
    <w:p>
      <w:r>
        <w:rPr>
          <w:b/>
        </w:rPr>
        <w:t>E. 3</w:t>
      </w:r>
    </w:p>
    <w:p>
      <w:r>
        <w:t>Die Akten des Beschwerdeverfahrens werden zur Weiterführung des Verfahrens dem bisherigen Instruktionsrichter überwiesen.</w:t>
      </w:r>
    </w:p>
    <w:p>
      <w:r>
        <w:rPr>
          <w:b/>
        </w:rPr>
        <w:t>E. 4</w:t>
      </w:r>
    </w:p>
    <w:p>
      <w:r>
        <w:t>Die Frist zur Bezahlung eines Kostenvorschusses wird dem Beschwerdeführer nach Eintritt der Rechtskraft des vorliegenden Zwischenentscheids durch den Instruktionsrichter neu angesetzt werden.</w:t>
      </w:r>
    </w:p>
    <w:p>
      <w:r>
        <w:rPr>
          <w:b/>
        </w:rPr>
        <w:t>E. 5</w:t>
      </w:r>
    </w:p>
    <w:p>
      <w:r>
        <w:t>Dieser Zwischenentscheid geht an: - den Beschwerdeführer (Einschreiben mit Rückschein) - die Vorinstanz (Ref-Nr. ...; Einschreiben mit Rückschein) - Der vorsitzende Richter: Die Gerichtsschreiberin: Markus Metz Jeannine Müller Rechtsmittelbelehrung: Gegen diesen Zwischenentscheid kann innert 30 Tagen nach Eröffnung beim Bundesgericht, 1000 Lausanne 14, Beschwerde in öffentlich-rechtlichen Angelegenheiten geführt werden, sofern die Voraussetzungen gemäss den Art. 82 ff., 90 ff. und 100 BGG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