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A-4353/2010 vom 28. September 2010</w:t>
      </w:r>
    </w:p>
    <w:p>
      <w:r>
        <w:t>Bundesverwaltungsgericht, 2010-09-28, FR</w:t>
      </w:r>
    </w:p>
    <w:p>
      <w:r>
        <w:rPr>
          <w:b/>
        </w:rPr>
        <w:t xml:space="preserve">Quelle: </w:t>
      </w:r>
      <w:r>
        <w:t>https://mcp.opencaselaw.ch/entscheid/bvger_A-4353_2010</w:t>
      </w:r>
    </w:p>
    <w:p>
      <w:r>
        <w:t>FR: TAF A-4353/2010 du 28 septembre 2010</w:t>
      </w:r>
    </w:p>
    <w:p>
      <w:r>
        <w:t>IT: TAF A-4353/2010 del 28 settembre 2010</w:t>
      </w:r>
    </w:p>
    <w:p>
      <w:pPr>
        <w:pStyle w:val="Heading2"/>
      </w:pPr>
      <w:r>
        <w:t>Regeste</w:t>
      </w:r>
    </w:p>
    <w:p>
      <w:r>
        <w:t>Procédure administrative et procédure du Tribunal administratif fédéral (divers)","Homologation des équipements terminaux</w:t>
      </w:r>
    </w:p>
    <w:p>
      <w:pPr>
        <w:pStyle w:val="Heading2"/>
      </w:pPr>
      <w:r>
        <w:t>Erwägungen</w:t>
      </w:r>
    </w:p>
    <w:p>
      <w:r>
        <w:rPr>
          <w:b/>
        </w:rPr>
        <w:t>E. 2</w:t>
      </w:r>
    </w:p>
    <w:p>
      <w:r>
        <w:t>[A._______ SA] ne peut pas disposer (exporter, détruire, ...) des installations identiques encore en sa possession sans accord préalable de l'OFCOM.</w:t>
      </w:r>
    </w:p>
    <w:p>
      <w:r>
        <w:rPr>
          <w:b/>
        </w:rPr>
        <w:t>E. 3</w:t>
      </w:r>
    </w:p>
    <w:p>
      <w:r>
        <w:t>Le cas échéant, [A._______ SA] doit informer dans les dix jours ses revendeurs de la présente décision.</w:t>
      </w:r>
    </w:p>
    <w:p>
      <w:r>
        <w:rPr>
          <w:b/>
        </w:rPr>
        <w:t>E. 3.1</w:t>
      </w:r>
    </w:p>
    <w:p>
      <w:r>
        <w:t>La recourante invoque en premier lieu la violation de son droit d'être entendue, la décision attaquée ayant été rendue sans qu'elle ait eu l'occasion de s'exprimer au préalable sur la mesure envisagée. Vu son caractère formel, il sied d'examiner ce grief en premier lieu (ATF 127 V 431 consid. 3d/aa; arrêt du TAF A-7935/2008 du 25 mars 2010 consid. 3).</w:t>
      </w:r>
    </w:p>
    <w:p>
      <w:r>
        <w:rPr>
          <w:b/>
        </w:rPr>
        <w:t>E. 3.1.1</w:t>
      </w:r>
    </w:p>
    <w:p>
      <w:r>
        <w:t>Le droit d'être entendu, garanti par l'art. 29 al. 2 de la Constitution fédérale du 18 avril 1999 (Cst., RS 101), est consacré en procédure administrative fédérale par les art. 29 et suivants PA (cf. également l'art. 24 al. 1 OIT). Il comprend entre autres le droit pour l'intéressé de s'expliquer avant qu'une décision ne soit prise à son détriment, celui de fournir des preuves quant aux faits de nature à influer sur le sort de la décision, celui d'avoir accès au dossier, celui de participer à l'administration des preuves, celui de prendre connaissance de ces dernières et de se déterminer à leur propos, mais également celui d'obtenir une décision suffisamment motivée sur l'ensemble des points nécessaires et pertinents soulevés par les parties et ayant servi de base à la décision (ATF 132 V 368 consid. 3.1; arrêt du TAF B-2808/2009 du 25 mars 2010 consid. 5.1; Moser/Beusch/Kneubühler, op. cit., ch. 3.84 ss; Sutter, in: Kommentar VwVG, op. cit., n. 1 ss, 4 s. ad art. 30 PA). L'art. 30 al. 2 PA énumère néanmoins un certain nombre d'actes que l'autorité de première instance est habilitée à rendre sans entendre les parties au préalable. Tel est notamment le cas, selon les termes de la lettre e de cette disposition, lorsqu'il y a péril en la demeure, que le recours est ouvert aux parties et qu'aucune disposition du droit fédéral n'accorde à ces dernières le droit d'être entendues préalablement, ces trois conditions étant cumulatives (décisions dites ''superprovisionnelles''; Waldmann/Bickel, op. cit., n. 67 ad art. 30 PA). En l'occurrence, la recourante a certes été informée le 14 avril 2010 de l'ouverture par l'OFCOM d'une procédure de contrôle en rapport avec la télécommande Y._______ et invitée, le 27 avril suivant, à fournir la documentation technique et la déclaration de conformité relative à cet appareil. Il est toutefois constant qu'elle n'a, par la suite, pas été invitée à s'exprimer et à faire valoir ses arguments, en particulier sur les résultats du rapport de test rendu le 27 mai 2010 concluant à la non-conformité de l'appareil, qui a précédé de quelques jours le prononcé de la décision attaquée (1er juin 2010). Son droit d'être entendu n'a donc pas été respecté. Or force est d'admettre que la décision attaquée ne peut valablement se fonder sur l'art. 30 al. 2 let. e PA. En effet, la notion de péril en la demeure, qu'il s'agit d'interpréter de manière restrictive, exige une situation de danger particulière (besondere Gefahrensituation) à laquelle l'autorité se doit, pour des raisons impérieuses, de réagir vite, sans entendre les personnes concernées (JAAC 67.102 consid. 1; arrêt du TAF A-7391/2008 du 19 octobre 2009 consid. 4.1; Waldmann/Bickel, op. cit., n. 68 s. ad art. 30 PA). Dans le cas d'espèce, l'on discerne toutefois mal ce qui empêchait l'autorité inférieure d'inviter la recourante, après avoir pris connaissance du rapport de test de l'ingénieur Bärtschi, à se prononcer - même dans un délai très court - sur les résultats de cette pièce centrale du dossier avant de rendre sa décision d'interdiction (provisoire) de vente. En effet, l'on ne peut a priori pas admettre que la possible perturbation des ondes de réseaux locaux sans fil (WLAN) par des télécommandes vendues sur le marché suisse depuis un an et demi soit constitutive d'une situation de péril en la demeure au sens de l'art. 30 al. 2 let. e PA. A cet égard, on relèvera au surplus que le formulaire-type ayant servi de support à la décision attaquée comporte deux cases expressément dédiées aux ''perturbations de services de télécommunications importants (sécurité, aviation, ...)'', autrement plus dangereuses, que l'autorité inférieure n'a pas cochées, se contentant de cocher la rubrique afférente au non-respect des prescriptions techniques publiées par l'office.</w:t>
      </w:r>
    </w:p>
    <w:p>
      <w:r>
        <w:rPr>
          <w:b/>
        </w:rPr>
        <w:t>E. 3.1.2</w:t>
      </w:r>
    </w:p>
    <w:p>
      <w:r>
        <w:t>Le droit d'être entendu étant de nature formelle, sa violation entraîne en principe l'annulation de la décision viciée, indépendamment des chances de succès du recours sur le fond (ATF 127 V 431 consid. 3d/aa; ATAF 2007/27 consid. 10.1). Comme le retient le Tribunal fédéral dans sa jurisprudence constante, qui se fonde sur des motifs d'économie de procédure, la violation du droit d'être entendu peut cependant, à titre exceptionnel et pour autant que ladite violation ne soit pas particulièrement grave, être réparée (geheilt) par l'autorité de recours si le pouvoir d'examen en fait et en droit de cette dernière n'est d'aucune façon limité par rapport à celui de l'autorité précédente et qu'il n'en résulte aucun préjudice pour l'intéressé (ATF 133 I 201 consid. 2.2, ATF 132 V 387 consid. 5.1, ATF 127 V 431 consid. 3d/aa, ATF 116 V 182 consid. 3d; arrêts du TAF A-102/2010 du 20 avril 2010 consid. 3.3 et A-7391/2008 du 19 octobre 2009 consid. 4.1.3; décision du 20 janvier 2005 de la Commission de recours en matière d'infrastructures et d'environnement, in: JAAC 69.92 consid. 7; Moser/Beusch/Kneubühler, op. cit., n. 3.112 s.). Une réparation est en revanche généralement exclue lorsque le vice porte sur des questions relevant du large pouvoir d'appréciation de l'autorité inférieure et faisant appel à des connaissances spéciales, notamment techniques, à condition bien entendu que ces questions soient déterminantes pour trancher le litige en cause. En effet, l'autorité de recours, même dotée, sur le principe, d'un plein pouvoir d'examen (cf. art. 49 PA), ne revoit ces questions qu'avec retenue (cf. consid. 2). Elle est dès lors particulièrement mal placée pour les traiter de manière fouillée - de fait, comme autorité de ''première instance'' - et pour procéder, le cas échéant, aux investigations nécessaires, de sorte qu'une réparation serait, dans de telles conditions, de toute manière contraire aux intérêts du recourant (cf. ATF 132 V 387 consid. 5.1, ATF 129 I 135; arrêt du TAF B-1098/2007 du 18 janvier 2010 consid. 3.2; JAAC 69.92 consid. 7; Moser/Beusch/Kneubühler, op. cit., n. 3.112; Sutter, in: Kommentar VwVG, op. cit., n. 20 ad art. 29 PA). Autrement dit, la réparation du droit d'être entendu doit être réservée aux cas de violations peu importantes et aisément réparables du droit d'être entendu, dans lesquels un renvoi de la cause à l'autorité précédente s'avère inutilement formaliste (formalistischer Leerlauf) et conforme aux intérêts du recourant, qui pourra selon les cas avoir avantage à obtenir rapidement une décision mettant fin à la procédure (arrêt du TF 9C_419/2007 du 11 mars 2008 consid. 2.2; ATF 133 I 201; ATF 132 V 387 consid. 5.1; Waldmann/Bickel, op. cit., n. 110 et 116 ad art. 29 PA).</w:t>
      </w:r>
    </w:p>
    <w:p>
      <w:r>
        <w:rPr>
          <w:b/>
        </w:rPr>
        <w:t>E. 3.1.3</w:t>
      </w:r>
    </w:p>
    <w:p>
      <w:r>
        <w:t>Or tel n'est pas le cas en l'occurrence. En effet, le vice constaté est particulièrement grave, dans la mesure où la recourante, certes informée de l'ouverture d'une procédure de contrôle à l'égard d'un appareil de son stock, n'a pu accéder à une pièce essentielle de son dossier (rapport de test du 27 mai 2010), que l'OFCOM détenait et dont il s'est (exclusivement) servi pour statuer. Certes, une telle circonstance était due à la nature (super)provisoire de la décision rendue. Comme on l'a vu, l'OFCOM n'a toutefois jamais levé cette irrégularité par le prononcé ultérieur de mesures provisionnelles respectant les droits de procédure du recourant (cf. consid. 1.4 ci-dessus). Cette irrégularité ne peut non plus être levée dans le cadre de la présente procédure de recours. En effet, la résolution du litige exige des connaissances spécifiques à caractère technique (p. ex. applicabilité des normes ''non-FHSS'' aux installations hybrides FHSS/DSSS) dont l'autorité inférieure est autrement mieux dotée que le Tribunal de céans (cf. consid. 3.1.2). De plus, la décision attaquée n'étant quasiment pas motivée, le Tribunal de céans ne dispose pas de tous les éléments nécessaires pour statuer en connaissance de cause. L'affaire n'étant pas prête à être jugée (spruchreif), il paraît dans l'intérêt évident de la recourante que la cause soit renvoyée à l'OFCOM pour décision - provisoire ou définitive - respectant le droit d'être entendu de cette dernière. Contrairement à ce que prétend l'intéressée, le respect de ses droits ne passera cependant pas nécessairement par son audition. La recourante devra toutefois être mise en mesure de s'exprimer sur les arguments et preuves invoqués par l'OFCOM en rapport avec la mesure envisagée (cf. consid. 3.1.1). Partant, le recours doit être admis, la décision attaquée annulée et la cause renvoyée à l'OFCOM, sans que le Tribunal ait à se déterminer sur le fond de l'affaire.</w:t>
      </w:r>
    </w:p>
    <w:p>
      <w:r>
        <w:rPr>
          <w:b/>
        </w:rPr>
        <w:t>E. 4</w:t>
      </w:r>
    </w:p>
    <w:p>
      <w:r>
        <w:t>Compte tenu de l'issue du litige, il n'est pas perçu de frais de procédure (art. 63 al. 1 et 2 PA). L'avance de frais versée sera restituée à la recourante dès l'entrée en force du présent arrêt. S'agissant des dépens,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représentant du recourant, qui a rédigé deux écritures relativement fouillées, n'a pas fourni de note de frais. En équité, il se justifie de lui allouer, à charge de l'autorité intimée, une indemnité de 1'500 francs à titre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