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A-4349/2022 vom 13. Mai 2024</w:t>
      </w:r>
    </w:p>
    <w:p>
      <w:r>
        <w:t>Bundesverwaltungsgericht, 2024-05-13, IT</w:t>
      </w:r>
    </w:p>
    <w:p>
      <w:r>
        <w:rPr>
          <w:b/>
        </w:rPr>
        <w:t xml:space="preserve">Quelle: </w:t>
      </w:r>
      <w:r>
        <w:t>https://mcp.opencaselaw.ch/entscheid/bvger_A-4349_2022</w:t>
      </w:r>
    </w:p>
    <w:p>
      <w:r>
        <w:t>FR: TAF A-4349/2022 du 13 mai 2024</w:t>
      </w:r>
    </w:p>
    <w:p>
      <w:r>
        <w:t>IT: TAF A-4349/2022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in oggetto è stato interposto tempestivamente (art. 20 segg., art. 50 PA), nel rispetto delle esigenze di contenuto e - su riserva di quanto verrà indicato nel consid. 1.3 del presente giudizio in merito alla qualità ricorsuale dei ricorrenti - di forma previste dalla legge (art. 52 PA).</w:t>
      </w:r>
    </w:p>
    <w:p>
      <w:r>
        <w:rPr>
          <w:b/>
        </w:rPr>
        <w:t>E. 1.3</w:t>
      </w:r>
    </w:p>
    <w:p>
      <w:r>
        <w:t>Il Tribunale amministrativo federale esamina d'ufficio la qualità per ricorrere, che i ricorrenti devono comprovare (cfr. [tra le tante] sentenze del TAF A-6412/2020 del 19 settembre 2023 consid. 1.4; A-2484/2021 del 7 ottobre 2021 consid. 1.3 con rinvii).</w:t>
      </w:r>
    </w:p>
    <w:p>
      <w:r>
        <w:rPr>
          <w:b/>
        </w:rPr>
        <w:t>E. 1.3.1</w:t>
      </w:r>
    </w:p>
    <w:p>
      <w:r>
        <w:t>Nel caso in disamina, pacifica è la legittimazione ricorsuale del ricorrente 1, essendo lo stesso destinatario della decisione finale del 29 agosto 2022, qui impugnata (cfr. art. 48 PA; art. 19 cpv. 2 LAAF). Ciò non è tuttavia il caso del ricorrente 2, la sua legittimazione ricorsuale essendo stata contestata dall'autorità inferiore, nella misura in cui nei suoi confronti sarebbe stata pronunciata una decisione finale distinta - e meglio la decisione finale del 4 febbraio 2020 -, pubblicata nel Foglio federale del 4 febbraio 2020, nel frattempo cresciuta in giudicato (cfr. risposta 1° dicembre 2022, pag. 2). Di parere contrario, il ricorrente 2 si ritiene invece legittimato a ricorrere contro la decisione finale del 29 agosto 2022, qui impugnata, nella misura in cui quest'ultima prevederebbe la trasmissione anche dei suoi dati. Egli indica di non essere mai stato informato dell'apertura nei suoi confronti della procedura di assistenza amministrativa e di non aver ricevuto alcuna lettera informativa al riguardo. Di fatto, non vi sarebbe infatti alcuna prova dell'invio e della ricezione di tale scritto, sicché l'intera procedura sarebbe viziata. Più nel dettaglio, dagli atti prodotti dall'autorità inferiore non risulterebbe alcuna lettera informativa della banca inviata al suo indirizzo italiano. Nella notizia telefonica del 21 novembre 2019 (cfr. atto n. 16 dell'incarto prodotto dall'autorità inferiore su chiavetta USB [di seguito: inc. AFC]), ove viene fatto riferimento ad un colloquio telefonico del 21 novembre 2019 tra i rappresentanti di D._______, F._______ e dell'autorità inferiore, si afferma: « [...] Weiter wurde seitens der D._______ bestätigt, dass die Informationsschreiben der Bank am 2. Dezember 2019 an die Kontoinhaber mit Wohnsitz im Ausland verschickt werden [...] ». Questa nota datata 21 novembre 2019 farebbe riferimento all'invio in data 2 dicembre 2019 dello scritto informativo al domicilio estero del ricorrente 2. Apparirebbe prima facie che la tempistica difetti di logica. I rappresentanti della D._______ non potrebbero evidentemente dare una conferma di spedizione il 21 novembre 2019 di un invio non ancora materialmente eseguito e che verrà eseguito il 2 dicembre 2019. L'atto n. 18.1 dell'inc. AFC (Lista Track and trace con prova di consegna) sarebbe in realtà un foglio con la scritta « Redacted by FTA » che non consentirebbe di verificare se il ricorrente 2 abbia effettivamente ricevuto la lettera informativa in questione. Se avesse ricevuto detta lettera, egli avrebbe prontamente reagito, come il ricorrente 1. Pure illegittima sarebbe la successiva pubblicazione sul Foglio federale del 4 febbraio 2020 della decisione finale del 4 febbraio 2020. La stessa decisione finale del 4 febbraio 2020 sarebbe illegale, poiché redatta in tedesco, ovvero in una lingua a lui sconosciuta. Se avesse ricevuto lo scritto informativo, egli sarebbe intervenuto nella procedura utilizzando la lingua italiana e nominando un rappresentante in Svizzera al quale inviare la decisione finale. L'utilizzo della lingua tedesca costituirebbe pertanto un ulteriore vizio di forma che andrebbe debitamente sanzionato con l'annullamento della procedura (cfr. replica 19 gennaio 2023, pagg. 2-3).</w:t>
      </w:r>
    </w:p>
    <w:p>
      <w:r>
        <w:rPr>
          <w:b/>
        </w:rPr>
        <w:t>E. 1.3.2</w:t>
      </w:r>
    </w:p>
    <w:p>
      <w:r>
        <w:t>Alla luce delle censure sollevate dal ricorrente 2, al fine di stabilire se lo stesso sia o meno provvisto della legittimazione ricorsuale in correlazione con la decisione impugnata, occorre innanzitutto stabilire s'egli è stato validamente informato dell'apertura nei suoi confronti della procedura di assistenza amministrativa italiana e, in caso affermativo, se la decisione finale del 4 febbraio 2020 pronunciata dall'autorità inferiore nei suoi confronti e pubblicata nel Foglio federale del 4 febbraio 2020, sortisce effetti nei suoi confronti.</w:t>
      </w:r>
    </w:p>
    <w:p>
      <w:r>
        <w:rPr>
          <w:b/>
        </w:rPr>
        <w:t>E. 1.3.2.1</w:t>
      </w:r>
    </w:p>
    <w:p>
      <w:r>
        <w:t>Di principio, sono parti alla procedura amministrativa le persone i cui diritti od obblighi potrebbero essere toccati dalla decisione o le altre persone, gli organismi e le autorità cui spetta un rimedio di diritto contro la decisione (cfr. art. 6 PA). Pertanto, la qualità di parte è conferita a coloro che possono essere toccati più di chiunque altro da un interesse giuridico o di fatto, degno di protezione, dalla decisione in questione (cfr. DTF 143 II 506 consid. 5; 139 II 504 consid. 3.3; 139 II 279 consid. 2.2; DTAF 2010/12 consid. 2.2; Thierry Tanquerel, Manuel de droit administratif, 2a ed. 2018, n. 1490; Etienne Poltier, Les actes attaquables et la légitimation à recourir en matière de droit public, in: Bohnet/Tappy [ed.], Dix ans de Loi sur le Tribunal fédéral, 2017, pag. 123). Un terzo può, ad esempio, avere un interesse giuridico quando un diritto costituzionale o conferito dalla legge potrebbe essere pregiudicato dalla decisione (cfr. DTF 123 II 376 consid. 2; sentenze del TAF A-6412/2020 del 19 settembre 2023 consid. 1.4.2.1; A-5646/2020 del 21 settembre 2021 consid. 1.3.1.1 con rinvii [confermata dal TF con DTF 148 II 536]; A-5639/2020 del 21 settembre 2021 consid. 1.3.1.1 con rinvii [confermata dal TF con DTF 148 II 536]; Tanquerel, op. cit., n. 1490).</w:t>
      </w:r>
    </w:p>
    <w:p>
      <w:r>
        <w:rPr>
          <w:b/>
        </w:rPr>
        <w:t>E. 1.3.2.2</w:t>
      </w:r>
    </w:p>
    <w:p>
      <w:r>
        <w:t>Lo stesso vale nella procedura di assistenza amministrativa fiscale internazionale, nella misura in cui, giusta l'art. 19 cpv. 2 LAAF, è legittimata a ricorrere la persona interessata, nonché altre persone alle condizioni di cui all'art. 48 PA (cfr. sentenze del TAF A-6412/2020 del 19 settembre 2023 consid. 1.4.2.2; A-5646/2020 del 21 settembre 2021 consid. 1.3.1.2 [confermata dal TF con DTF 148 II 536]; A-5639/2020 del 21 settembre 2021 consid. 1.3.1.2 [confermata dal TF con DTF 148 II 536]).</w:t>
      </w:r>
    </w:p>
    <w:p>
      <w:r>
        <w:rPr>
          <w:b/>
        </w:rPr>
        <w:t>E. 1.3.2.3</w:t>
      </w:r>
    </w:p>
    <w:p>
      <w:r>
        <w:t>Giusta l'art. 14 cpv. 1 e 2 LAAF, l'AFC deve informare le persone interessate in merito agli elementi essenziali della domanda, così come deve informare le altre persone che, in base agli atti, deve presumere legittimate a ricorrere ai sensi dell'art. 19 cpv. 2 LAAF. Giusta l'art. 14 cpv. 3 LAAF, se la persona di cui all'art. 14 cpv. 1 o 2 LAAF (persona legittimata a ricorrere) è domiciliata all'estero, l'AFC chiede al detentore delle informazioni - normalmente la banca - di invitare tale persona a designare un rappresentante autorizzato a ricevere le notificazioni in Svizzera. L'autorità fissa quindi un termine al detentore delle informazioni per prendere contatto con la persona interessata dalla domanda. L'idea alla base di tale delega è quella che il detentore delle informazioni farà tutto ciò che è in suo potere per informare la persona legittimata a ricorrere della procedura assistenziale in corso e questo tenuto conto di come - il primo - ha dei chiari obblighi contrattuali nei confronti della seconda (cfr. sentenza del TF 2C_54/2014 del 2 giugno 2014 consid. 3.3). Tra le possibilità offerte dall'art. 14 LAAF, l'informativa attraverso il detentore delle informazioni ex art. 14 cpv. 3 LAAF rappresenta anche la soluzione più semplice e rapida e questo in quanto lo stesso - normalmente - dispone dei mezzi necessari per mettersi in contatto con i propri clienti (cfr. Messaggio del 6 luglio 2011 a sostengo di una legge sull'assistenza amministrativa fiscale, FF 2011 5587, 5794). Se l'AFC è tenuta a chiedere al detentore delle informazioni di prendere contatto con le persone legittimate a ricorrere, essa non dispone tuttavia di strumenti per obbligarlo ad agire in tal senso (cfr. DTF 145 II 119 consid. 6.2). Anche la dottrina è dello stesso parere, la quale sostiene infatti che non vi sarebbe base legale alcuna secondo la quale il detentore delle informazioni potrebbe essere costretto ad agire e prendere quindi contatto con i suoi clienti (cfr. sentenza del TAF A-6412/2020 del 19 settembre 2023 consid. 1.4.2.3; Charlotte Schoder, StAhiG - Praxiskommentar zum Bundesgesetz über die internationale Amtshilfe in Steuersachen, 2014, n. 165 ad art. 14 LAAF). In assenza di una comunicazione per il tramite del detentore delle informazioni ex art. 14 cpv. 3 LAAF, incombe all'AFC garantire in un altro modo il diritto di essere sentito delle persone legittimare a ricorrere, più precisamente facendo uso degli strumenti di notifica previsti agli art. 14 cpv. 4 e 5 LAAF (cfr. DTF 145 II 119 consid. 7). Giusta l'art. 14 cpv. 4 lett. a LAAF, l'AFC può informare direttamente la persona legittimata a ricorrere residente all'estero se è consentito notificare documenti per posta nello Stato interessato. Affinché tale disposizione risulti applicabile, è quindi necessario conoscere lo Stato nel quale la persona legittimata a ricorrere è domiciliata e questo al fine di determinare se, tra la Svizzera e tale Stato, esiste una convenzione internazionale che permette di procedere a una notifica diretta (cfr. DTF 145 II 119 consid. 7.2.1). Una notifica diretta di un atto ufficiale in un paese terzo, senza accordo di quest'ultimo, risulta infatti in una violazione della sovranità fiscale di tale Stato (cfr. DTF 142 III 355 consid. 3.3.3). Per quanto concerne invece la possibilità di informare direttamente la persona residente all'estero con il consenso dell'autorità richiedente (cfr. art. 14 cpv. 4 lett. b LAAF), tale disposizione risulta unicamente applicabile - o perlomeno di interesse - quando la persona interessata dalla domanda ha domicilio o sede sul territorio dello Stato che richiede l'assistenza (cfr. sentenze del TAF A-6412/2020 del 19 settembre 2023 consid. 1.4.2.3; A-5646/2020 del 21 settembre 2021 consid. 1.3.1.5 [confermata dal TF con DTF 148 II 536]; A-5639/2020 del 21 settembre 2021 consid. 1.3.1.5 [confermata dal TF con DTF 148 II 536]; Schoder, op. cit., n. 168 ad art. 14 LAAF; Diana Oswald, Verfahrensrechtliche Aspekte der internationalen Amtshilfe in Steuersachen, 2015, pag. 386). Per quanto concerne invece l'art. 14 cpv. 5 LAAF, tale disposizione prevede che se una persona legittimata a ricorrere non è raggiungibile, l'AFC la informa della domanda per il tramite dell'autorità richiedente o - in alternativa - mediante pubblicazione nel Foglio federale. L'autorità sceglie quindi il modo che, tenuto conto delle circostanze, appare essere più adatto (cfr. DTF 145 II 119 consid. 7.2.2). La notifica mediante pubblicazione sul Foglio federale ha carattere sussidiario rispetto a quella effettuata direttamente dall'autorità richiedente o dall'AFC con il consenso della prima (cfr. art. 14 cpv. 4 LAAF; DTF 145 II 119 consid. 7.2; sentenze del TAF A-6412/2020 del 19 settembre 2023 consid. 1.4.2.3 con rinvii; A-5646/2020 del 21 settembre 2021 consid. 1.3.1.4 [confermata dal TF con DTF 148 II 536]; A-5639/2020 del 21 settembre 2021 consid. 1.3.1.4 [confermata dal TF con DTF 148 II 536]). La pubblicazione sul Foglio federale - quando conforme alla legge - crea la presunzione che il destinatario di tale notifica ne abbia preso conoscenza (cfr. sentenze del TAF A-6412/2020 del 19 settembre 2023 consid. 1.4.2.3 con rinvii; A-5646/2020 del 21 settembre 2021 consid. 1.3.1.6 [confermata dal TF con DTF 148 II 536]; A-5639/2020 del 21 settembre 2021 consid. 1.3.1.6 [confermata dal TF con DTF 148 II 536]).</w:t>
      </w:r>
    </w:p>
    <w:p>
      <w:r>
        <w:rPr>
          <w:b/>
        </w:rPr>
        <w:t>E. 1.3.2.4</w:t>
      </w:r>
    </w:p>
    <w:p>
      <w:r>
        <w:t>In concreto, con decreto di edizione del 29 marzo 2019 (cfr. atto n. 4 dell'inc. AFC), la banca C._______ - nonché la banca D._______ che è subentrata a quest'ultima nel 2016 - è stata invitata dall'autorità inferiore a notificare a tutte le persone interessate o legittimate a ricorrere una lettera d'informazione, concernente l'apertura della procedura di assistenza amministrativa. In particolare le persone interessate o legittimate a ricorrere sono state invitate a fornire all'autorità inferiore il loro indirizzo in Svizzera o in Italia entro 20 giorni o a designare una persona in Svizzera o in Italia autorizzata a ricevere le notifiche. Esse sono altresì state rese attente circa le conseguenze di una mancata designazione. L'autorità inferiore ha altresì informato le persone interessate e legittimate a ricorrere circa l'apertura della procedura di assistenza amministrativa italiana mediante pubblicazione nel Foglio federale del 10 dicembre 2019 (cfr. atto n. 21 dell'inc. AFC). Anche in tale contesto, l'autorità inferiore ha invitato le persone interessate o legittimate a ricorrere a fornirle il loro indirizzo in Svizzera o in Italia o a designare una persona in Svizzera o in Italia autorizzata a ricevere le notifiche, informandole delle conseguenze in caso di una mancata designazione in tal senso. Di fatto, l'autorità inferiore ha dunque ricorso ai mezzi di comunicazione di cui all'art. 14 cpv. 3 e 5 LAAF per informare il ricorrente 2 dell'apertura della procedura di assistenza amministrativa italiana nei sui confronti. Così facendo, essa si è sincerata che il ricorrente 2 venisse informato al riguardo, nel caso in cui la banca non fosse riuscita a contattarlo. In tale frangente, non può essere rimproverato all'autorità inferiore di non aver tentato di contattare il ricorrente 2 direttamente ai sensi dell'art. 14 cpv. 4 LAAF. Da un lato, nel periodo fiscale interessato, non esisteva alcuna convenzione bilaterale o multilaterale tra la Svizzera e l'Italia permettente all'AFC di informare personalmente la persona legittimata a ricorrere domiciliata in Italia ai sensi dell'art. 14 cpv. 4 lett. a LAAF. D'altro lato, la domanda di assistenza amministrativa italiana del 23 novembre 2018 concerneva persone, i cui nomi non erano allora noti, tra cui il ricorrente 2. Al momento della comunicazione, non era dunque possibile né ottenere il consenso espresso dell'autorità richiedente italiana per effettuare una notifica diretta sul territorio italiano ai sensi dell'art. 14 cpv. 4 lett. b LAAF, né effettuare una notifica per il tramite dell'autorità richiedente italiana ai sensi dell'art. 14 cpv. 5 LAAF.</w:t>
      </w:r>
    </w:p>
    <w:p>
      <w:r>
        <w:rPr>
          <w:b/>
        </w:rPr>
        <w:t>E. 1.3.3</w:t>
      </w:r>
    </w:p>
    <w:p>
      <w:r>
        <w:t>Ne discende che il ricorrente 2 è stato validamente informato dell'apertura della procedura di assistenza amministrativa, sicché non è ravvisabile alcuna violazione né della buona fede né del suo diritto di essere sentito. Per il ricorrente 2 non è stato comunicato alcun nominativo di un rappresentante legale, rispettivamente un indirizzo attuale in Svizzera o in ltalia nel termine impartito, sicché si deve ritenere ch'esso non ha manifestato la sua volontà di partecipare alla predetta procedura. A tale conclusione nulla muta la censura circa l'assenza di prova dell'invio e della notifica della lettera informativa da parte della banca al suo indirizzo in Italia, nella misura in cui esso è stato in ogni caso informato al riguardo mediante pubblicazione sul Foglio federale.</w:t>
      </w:r>
    </w:p>
    <w:p>
      <w:r>
        <w:rPr>
          <w:b/>
        </w:rPr>
        <w:t>E. 1.3.4.1</w:t>
      </w:r>
    </w:p>
    <w:p>
      <w:r>
        <w:t>L'AFC notifica la decisione finale alla persona legittimata a ricorrere residente all'estero per il tramite del suo rappresentante autorizzato o direttamente, sempre che sia consentito notificare documenti per posta nello Stato interessato (cfr. art. 17 cpv. 3 LAAF). Al riguardo, si rinviano le parti al considerando relativo all'art. 14 cpv. 4 LAAF (cfr. consid. 1.3.2.3 del presente giudizio).</w:t>
      </w:r>
    </w:p>
    <w:p>
      <w:r>
        <w:rPr>
          <w:b/>
        </w:rPr>
        <w:t>E. 1.3.4.2</w:t>
      </w:r>
    </w:p>
    <w:p>
      <w:r>
        <w:t>Nel caso in cui una notifica diretta alla persona legittimata a ricorrere non sia possibile, la decisione viene notificata mediante pubblicazione nel Foglio federale (cfr. art. 17 cpv. 3 LAAF; sentenze del TAF A-688/2015 del 22 febbraio 2016 consid. 2; A-5540/2013 del 6 gennaio 2014 consid. 2.1.5). La pubblicazione nel Foglio federale costituisce una finzione di notifica individuale. Non è richiesta la conoscenza effettiva della decisione. La pubblicazione nel Foglio federale sortisce gli stessi effetti giuridici della notifica ai sensi dell'art. 34 segg. PA. In particolare, il termine di ricorso inizia a decorrere con la pubblicazione (cfr. sentenze del TAF A-6412/2020 del 19 settembre 2023 consid. 1.4.4.2; A-5646/2020 del 21 settembre 2021 consid. 1.3.2.2 [confermata dal TF con DTF 148 II 536]; A-5639/2020 del 21 settembre 2021 consid. 1.3.2.2 [confermata dal TF con DTF 148 II 536]; Uhlmann/Schilling-Schwank, in: Waldmann/Krauskopf [ed.], VwVG-Praxiskommentar - Verwaltungsverfahrensgesetz, 3a ed. 2023, n. 6 ad art. 36 PA).</w:t>
      </w:r>
    </w:p>
    <w:p>
      <w:r>
        <w:rPr>
          <w:b/>
        </w:rPr>
        <w:t>E. 1.3.4.3</w:t>
      </w:r>
    </w:p>
    <w:p>
      <w:r>
        <w:t>In concreto, al ricorrente 2 è stata validamente notificata la decisione finale del 4 febbraio 2020 mediante pubblicazione nel Foglio federale il giorno stesso (cfr. atti n. 26 e 27 dell'inc. AFC), nella misura in cui non è stato da lui comunicato alcun nominativo di un rappresentante legale, rispettivamente un indirizzo attuale in Svizzera o in Italia, e che lo stesso non poteva essere informato direttamente al riguardo ai sensi dell'art. 17 cpv. 3 LAAF. In tale contesto, nel notificare una decisione finale separata al ricorrente 1 e al ricorrente 2 non è ravvisabile alcuna violazione né della buona fede né del loro diritto di essere sentiti. Detta decisione adempieva altresì alle esigenze di contenuto menzionate poc'anzi. A difetto di un ricorso, la decisione finale del 4 febbraio 2020 è pertanto cresciuta in giudicato.</w:t>
      </w:r>
    </w:p>
    <w:p>
      <w:r>
        <w:rPr>
          <w:b/>
        </w:rPr>
        <w:t>E. 1.3.4.4</w:t>
      </w:r>
    </w:p>
    <w:p>
      <w:r>
        <w:t>Quanto alla censura relativa alla validità della decisione finale del 4 febbraio 2020, in ragione del fatto che la stessa è redatta in tedesco e non italiano, lo scrivente Tribunale osserva quanto segue. Nel caso concreto, la decisione finale del 4 febbraio 2020 dell'autorità inferiore è stata pronunciata in lingua tedesca, conformemente ai principi applicabili alla procedura di assistenza amministrativa in materia fiscale (cfr. circa il potere di apprezzamento dell'AFC nella scelta della lingua di procedura in tale ambito, sentenza del TAF A-7302/2018 del 26 maggio 2020 considd. 3.2.1-3.2.4 e 3.3.2 con rinvii). Per quanto qui necessario, il Tribunale sottolinea che nell'ambito dell'assistenza amministrativa in materia fiscale, il principio di celerità e dell'economia di procedura possono avere una certa influenza nella scelta della lingua di procedura, perlomeno nella prima fase, ove le persone interessate vengono informate dall'AFC in merito alla sussistenza di una domanda di assistenza (cfr. art. 14 LAAF; art. 22b cpv. 1 LAAF; sentenza del TAF A-7302/2018 del 26 maggio 2020 considd. 3.1.3 e 3.3.2). Se è vero che la domanda raggruppata di assistenza amministrativa italiana in oggetto è stata presentata in italiano e che il ricorrente 2 - persona interessata da detta domanda - è un italiano di madrelingua italiana, è altrettanto vero che l'AFC non è tenuta a scegliere forzatamente tale lingua per le sue comunicazioni indirizzate alle persone interessate da detta domanda. Essa è infatti unicamente tenuta a scegliere una lingua ufficiale ex art. 70 cpv. 1 Cost., previa ponderazione degli interessi in gioco (cfr. sentenza del TAF A-7302/2018 del 26 maggio 2020 considd. 3.2.3 e 3.3.2). Spetta poi al diretto interessato manifestarsi, qualora la lingua scelta dall'AFC le risulti difficile o incomprensibile. Ora, nel caso concreto, il ricorrente 2 non ha reagito alla pubblicazione nel Foglio federale del 10 dicembre 2019 dell'autorità inferiore, con cui quest'ultima l'avvisava nelle lingue ufficiali - ivi compreso l'italiano (cfr. FF 2019 6843) - ed in inglese della sussistenza della domanda di assistenza amministrativa italiana in oggetto e la invitata ad indicare un valido indirizzo di notifica in Svizzera. In tale contesto, l'autorità inferiore era abilitata a scegliere ed utilizzare il tedesco quale lingua della sua decisione finale (cfr. sentenza del TAF A-1296/2020 del 21 dicembre 2020 consid. 1.3).</w:t>
      </w:r>
    </w:p>
    <w:p>
      <w:r>
        <w:rPr>
          <w:b/>
        </w:rPr>
        <w:t>E. 1.3.5</w:t>
      </w:r>
    </w:p>
    <w:p>
      <w:r>
        <w:t>Ciò sancito, va ancora stabilito se la decisione finale del 29 agosto 2022 dell'autorità inferiore - qui impugnata - possa nondimeno costituire una (nuova) decisione nei confronti del ricorrente 2, contro la quale è dato rimedio giuridico.</w:t>
      </w:r>
    </w:p>
    <w:p>
      <w:r>
        <w:rPr>
          <w:b/>
        </w:rPr>
        <w:t>E. 1.3.5.1</w:t>
      </w:r>
    </w:p>
    <w:p>
      <w:r>
        <w:t>Giusta l'art. 5 cpv. 1 PA, sono decisioni (lett. a) i provvedimenti delle autorità nel singolo caso, fondati sul diritto pubblico federale e concernenti la costituzione, la modificazione o l'annullamento di diritti o di obblighi; (lett. b) l'accertamento dell'esistenza, dell'inesistenza o dell'estensione di diritti o di obblighi; (lett. c) il rigetto o la dichiarazione d'inammissibilità d'istanze dirette alla costituzione, alla modificazione, all'annullamento o all'accertamento di diritti o di obblighi (cfr. sentenze del TAF A-6412/2020 del 19 settembre 2023 consid. 1.4.5.1; A-5646/2020 del 21 settembre 2021 consid. 1.3.3.1 con rinvii [confermata dal TF con DTF 148 II 536]; A-5639/2020 del 21 settembre 2021 consid. 1.3.3.1 con rinvii [confermata dal TF con DTF 148 II 536]; parimenti Moor/Poltier, Droit administratif, vol. II, 3a ed. 2011, no. 2.2.8.1).</w:t>
      </w:r>
    </w:p>
    <w:p>
      <w:r>
        <w:rPr>
          <w:b/>
        </w:rPr>
        <w:t>E. 1.3.5.2</w:t>
      </w:r>
    </w:p>
    <w:p>
      <w:r>
        <w:t>La decisione è un atto giuridico. Il suo scopo è quello di regolare una situazione giuridica, cioè di determinare i diritti e gli obblighi dei soggetti giuridici in quanto tali; in questo senso, crea, sopprime, modifica o stabilisce diritti e obblighi. Si contrappone quindi agli atti materiali, che possono avere effetti giuridici ma non ne sono l'oggetto (cfr. Moor/Poltier, op. cit., no. 2.1.2.1). Pertanto, le informazioni fornite dall'amministrazione non costituiscono una decisione. La decisione si distingue anche dagli atti interni o organizzativi, che riguardano situazioni interne all'amministrazione e sono rivolti a destinatari che sono organi, agenti o ausiliari o servizi responsabili della gestione di un compito pubblico senza autonomia. Tali atti non hanno lo scopo di regolare la situazione giuridica di un soggetto di diritto in quanto tale, ma sono rivolti all'amministrazione stessa nell'esercizio delle sue funzioni (cfr. sentenze del TAF A-6412/2020 del 19 settembre 2023 consid. 1.4.5.2; A-5646/2020 del 21 settembre 2021 consid. 1.3.3.2 con rinvii [confermata dal TF con DTF 148 II 536]; A-5639/2020 del 21 settembre 2021 consid. 1.3.3.2 con rinvii [confermata dal TF con DTF 148 II 536]; Moor/Poltier, op. cit., no. 2.2.8.2).</w:t>
      </w:r>
    </w:p>
    <w:p>
      <w:r>
        <w:rPr>
          <w:b/>
        </w:rPr>
        <w:t>E. 1.3.5.3</w:t>
      </w:r>
    </w:p>
    <w:p>
      <w:r>
        <w:t>Quando si tratta di qualificare un atto di decisione, è irrilevante che sia designato come tale o che soddisfi le condizioni formali stabilite dalla legge (cfr. DTF 133 II 450 consid. 2.1; sentenze del TAF A-6219/2020 del 31 maggio 2021 consid. 3; C-1740/2012 del 19 giungo 2017 consid. 3.2). Piuttosto, è decisivo il fatto che abbia le caratteristiche strutturali di una decisione, indipendentemente dalla volontà dell'autorità o dell'amministrato (cfr. DTF 131 V 483 consid. 2.3; 108 V 232, consid. 2b; DTAF 2009/43 consid. 1.1.4; sentenze del TAF A-6219/2020 del 31 maggio 2021 consid. 3; C-1740/2012 del 19 giugno 2017 consid. 3.2). Una decisione impugnabile si ha anche quando l'autorità inferiore rifiuta di trattare una domanda in quanto non sono state soddisfatte le condizioni determinanti d'ammissibilità (cfr. sentenze del TAF A-6412/2020 del 19 settembre 2023 consid. 1.4.5.3 con rinvii; A-5646/2020 del 21 settembre 2021 consid. 1.3.3.3 [confermata dal TF con DTF 148 II 536]; A-5639/2020 del 21 settembre 2021 consid. 1.3.3.3 [confermata dal TF con DTF 148 II 536]; Kölz/Häner/Bertschi, Verwaltungsverfahren und Verwaltungsrechtspflege des Bundes, 3a ed. 2013, pag. 445).</w:t>
      </w:r>
    </w:p>
    <w:p>
      <w:r>
        <w:rPr>
          <w:b/>
        </w:rPr>
        <w:t>E. 1.3.5.4</w:t>
      </w:r>
    </w:p>
    <w:p>
      <w:r>
        <w:t>Nello specifico, il « rubrum » della decisione finale del 29 agosto 2022 - qui impugnata - menziona unicamente il ricorrente 1 e non il ricorrente 2. Già solo per questo motivo, appare dubbio che il ricorrente 2 possa giustificare la sua qualità di parte alla presente procedura di ricorso. D'altra parte se è vero che la cifra 1 del dispositivo della decisione impugnata fa riferimento pure alla concessione dell'assistenza amministrativa nei confronti del ricorrente 2, ciò è dovuto al fatto ch'esso è considerato come il presunto co-titolare assieme al ricorrente 1 del conto bancario interessato dalla domanda (cfr. atto n. 18.2 dell'inc. AFC, pag. 1). Detta menzione non gli conferisce tuttavia la qualità di parte alla procedura. In effetti, questa decisione non modifica la situazione giuridica del ricorrente 2, nella misura in cui gli oneri ch'essa contiene figurano già nella decisione finale del 4 febbraio 2020 pronunciata nei suoi confronti e pubblicata nel Foglio federale (cfr. atti n. 26 e 27 dell'inc. AFC), per lui vincolante. Nei suoi confronti, la decisione finale del 29 agosto 2022 costituisce quindi un mero richiamo della precedente decisione; non contiene alcuna nuova istruzione destinata a produrre effetti giuridici, né stabilisce diritti o obblighi aggiuntivi rispetto alla decisione a lui notificata mediante pubblicazione nel Foglio federale. Va inoltre sottolineato che la decisione finale del 29 agosto 2022 non è stata formalmente notificata al ricorrente 2 (cfr. cifra 5 del dispositivo) e che, anche se lo fosse stata, ciò non avrebbe comunque avuto l'effetto di creare un mezzo di ricorso inesistente (cfr. DTF 117 Ia 297 consid. 2 con rinvii; sentenze del TAF A-6412/2020 del 19 settembre 2023 consid. 1.4.5.4; A-5646/2020 del 21 settembre 2021 consid. 1.3.3.4 [confermata dal TF con DTF 148 II 536]; A-5639/2020 del 21 settembre 2021 consid. 1.3.3.4 [confermata dal TF con DTF 148 II 536]).</w:t>
      </w:r>
    </w:p>
    <w:p>
      <w:r>
        <w:rPr>
          <w:b/>
        </w:rPr>
        <w:t>E. 1.3.6</w:t>
      </w:r>
    </w:p>
    <w:p>
      <w:r>
        <w:t>Ne consegue che il ricorso va dichiarato inammissibile per quanto concerne il ricorrente 2, qui sprovvisto della legittimazione ricorsuale, ciò quand'anche la decisione impugnata lo menzioni e ch'esso si reputi come parte alla procedura. Non vi è dunque luogo di entrare nel merito né delle sue censure, né delle sue conclusioni. Il ricorso è pertanto ricevibile in ordine e va esaminato nel merito unicamente nei confronti del ricorrente 1.</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29 agosto 2022 dell'autorità inferiore, con cui quest'ultima ha accolto la domanda raggruppata italiana di assistenza amministrativa del 23 novembre 2018, per quanto concerne il qui ricorrente 1.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1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1,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1 sostiene che la domanda raggruppata italiana di assistenza amministrativa del 23 novembre 2018 costituirebbe una « fishing expedition » ai sensi della lett. ebis cifra 3 del Protocollo aggiuntivo e dell'art. 7 lett. a LAAF, per i seguenti motivi. Innanzitutto, egli ritiene che l'autorità richiedente italiana non sarebbe stata in grado di provare, sulla base di chiare e precise circostanze fattuali, il modello di comportamento e il sospetto di comportamento illecito alla base della domanda raggruppata italiana, nella misura in cui la lettera della banca C._______/D._______ del 3 febbraio 2014 ivi allegata non sarebbe mai stata inviata ai clienti della banca domiciliati in Italia e non annuncerebbe in ogni caso la chiusura forzata del conto come prescritto dall'art. 2 cpv. 2 lett. c e d dell'Accordo amministrativo, bensì unicamente delle limitazioni all'operatività del conto, nel caso in cui il cliente non avesse fornito una prova della conformità fiscale del conto bancario alla normativa fiscale italiana (cfr. ricorso 28 settembre 2022, punti n. 10.2 e 10.3). Quanto all'origine della lettera del 3 febbraio 2014, il ricorrente 1 sostiene poi che si tratterebbe di un documento ottenuto in modo illegale, sicché in applicazione del principio della buona fede, degli artt. 26 e 31 della Convenzione di Vienna del 23 maggio 1969 sul diritto dei trattati (RS 0.111, di seguito: CV) e dell'art. 7 lett. c LAAF, la domanda raggruppata italiana andrebbe respinta senza entrare nel merito (cfr. ricorso 28 settembre 2022, punto n. 10.4). Da ultimo, egli censura la violazione della lett. ebis cifra 1 del Protocollo aggiuntivo, e meglio la violazione del principio della sussidiarietà, in quanto ritiene la mera dichiarazione contenuta nella predetta domanda raggruppata italiana, secondo cui sarebbero stati esauriti i mezzi interni di indagine, come non sufficiente nella misura in cui l'autorità richiedente non avrebbe fornito alcuna prova di tale allegazione (cfr. ricorso 28 settembre 2022, punto n. 10.5). Sennonché tali censure non possono che essere qui respinte. Gli argomenti sollevati dal ricorrente 1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1 allorquando esso ritiene - contrariamente a quanto stabilito dal Tribunale federale - che la domanda non sia conforme alla CDI CH-IT. Come visto (cfr. consid. 4.2.3 del presente giudizio), detta domanda raggruppata è stata altresì dichiarata dal Tribunale federale come conforme al principio della sussidiarietà, sicché la censura del ricorrente 1 circa detto principio non può che essere respinta.</w:t>
      </w:r>
    </w:p>
    <w:p>
      <w:r>
        <w:rPr>
          <w:b/>
        </w:rPr>
        <w:t>E. 5</w:t>
      </w:r>
    </w:p>
    <w:p>
      <w:r>
        <w:t>Constatata l'ammissibilità della domanda raggruppata italiana di assistenza amministrativa del 23 novembre 2018, occorre ancora stabilire se il ricorrente 1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1 era co-titolare di un conto bancario presso la banca C._______/D._______, insieme al ricorrente 2. È poi acquisito ch'esso abbia ricevuto la lettera 20 febbraio 2015 della predetta banca (cfr. atto n. 18.2 dell'inc. AFC, pagg. 1 e 5 seg.), tale circostanza non essendo da lui stata contestata. Dalla documentazione bancaria risulta poi ch'esso si è recato con il ricorrente 2 alla banca nel mese di febbraio 2015, in occasione della quale sono stati informati al riguardo e hanno deciso di chiudere il loro conto bancario (cfr. atto n. 18.2 dell'inc. AFC, pag. 7). In tale contesto, vi è motivo di presumere ch'esso abbia avuto conoscenza di detto scritto. Secondo quanto giustamente indicato dall'autorità inferiore (cfr. decisione impugnata, consid. 8), il ricorrente 1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1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1 nel suo gravame.</w:t>
      </w:r>
    </w:p>
    <w:p>
      <w:r>
        <w:rPr>
          <w:b/>
        </w:rPr>
        <w:t>E. 6.2</w:t>
      </w:r>
    </w:p>
    <w:p>
      <w:r>
        <w:t>In definitiva, la decisione impugnata va dunque confermata e il ricorso del ricorrente 1 integralmente respinto. Come visto (cfr. consid. 1.3.6 del presente giudizio), per quanto concerne il ricorrente 2 il ricorso va invece dichiarato inammissibile.</w:t>
      </w:r>
    </w:p>
    <w:p>
      <w:r>
        <w:rPr>
          <w:b/>
        </w:rPr>
        <w:t>E. 7</w:t>
      </w:r>
    </w:p>
    <w:p>
      <w:r>
        <w:t>In considerazione dell'esito della lite, giusta l'art. 63 cpv. 1 PA, le spese di procedura sono poste in solido a carico del ricorrente 1 e del ricorrente 2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loro versato a suo tempo. Non vi sono poi i presupposti per l'assegnazione ai ricorrenti di un'indennità a titolo di spese ripetibili (cfr. art.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