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A-4344/2007 vom 11. November 2008</w:t>
      </w:r>
    </w:p>
    <w:p>
      <w:r>
        <w:t>Bundesverwaltungsgericht, 2008-11-11, FR</w:t>
      </w:r>
    </w:p>
    <w:p>
      <w:r>
        <w:rPr>
          <w:b/>
        </w:rPr>
        <w:t xml:space="preserve">Quelle: </w:t>
      </w:r>
      <w:r>
        <w:t>https://mcp.opencaselaw.ch/entscheid/bvger_A-4344_2007</w:t>
      </w:r>
    </w:p>
    <w:p>
      <w:r>
        <w:t>FR: TAF A-4344/2007 du 11 novembre 2008</w:t>
      </w:r>
    </w:p>
    <w:p>
      <w:r>
        <w:t>IT: TAF A-4344/2007 del 11 novembre 2008</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Le 1er avril 2007, sont entrées en vigueur la nouvelle loi fédérale du 24 mars 2006 sur la radio et la télévision (LRTV, RS 784.40), abrogeant celle du 21 juin 1991 (RO 1992 601, aLRTV ci-après), ainsi que la nouvelle ordonnance sur la radio et la télévision du 9 mars 2007 (ORTV, RS 784.401) remplaçant, quant à elle, l'ordonnance du 6 octobre 1997 (RO 1997 2903, aORTV ci-après).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A-2254/2006 du 31 mai 2007, consid. 4.1 et la référence citée). En l'espèce, il n'y a pas lieu de s'écarter de la règle générale, de sorte que le litige doit s'apprécier à la lumière de la loi et de l'ordonnance en vigueur jusqu'au 1er avril 2007. Au demeurant, le nouveau droit ne fait que reprendre le système mis en place par les anciennes aLRTV et aORTV en ce qui concerne l'obligation de payer les redevances (cf. Message du Conseil fédéral relatif à la révision totale de la loi fédérale sur la radio et la télévision du 18 décembre 2002, FF 2003 1491 et 1567).</w:t>
      </w:r>
    </w:p>
    <w:p>
      <w:r>
        <w:rPr>
          <w:b/>
        </w:rPr>
        <w:t>E. 3</w:t>
      </w:r>
    </w:p>
    <w:p>
      <w:r>
        <w:t>Le litige porte sur la question de savoir si, conformément à la demande qu'il a adressée à Billag le 6 octobre 2006, le recourant doit être exonéré des redevances pour la réception des programmes de radio et de télévision depuis le 1er avril 2005, date à partir de laquelle des prestations complémentaires lui ont été allouées.</w:t>
      </w:r>
    </w:p>
    <w:p>
      <w:r>
        <w:rPr>
          <w:b/>
        </w:rPr>
        <w:t>E. 3.1</w:t>
      </w:r>
    </w:p>
    <w:p>
      <w:r>
        <w:t>D'après l'art. 55 al. 1 aLRTV, celui qui désire recevoir des programmes de radio et de télévision doit l'annoncer auparavant à l'autorité compétente. Il doit s'acquitter d'une redevance de réception (arrêt du TAF A-2255/2006 du 4 juillet 2007 consid. 3.2 et les références citées). L'art. 45 aORTV traite de l'exonération et prévoit ce qui suit : "Sur demande écrite, sont exonérées de la redevance les personnes ayant droit aux prestations AVS ou AI conformément à la loi fédérale du 19 mars 1965 sur les prestations complémentaires à l'assurance-vieillesse, survivants et invalidité (al. 2). Si la demande est approuvée, l'obligation de payer la redevance prend fin le dernier jour du mois au cours duquel la demande d'exonération a été déposée (al. 3). Le requérant doit fournir à l'organe d'encaissement une décision ayant force de chose jugée concernant son droit aux prestations complémentaires (al. 4)".</w:t>
      </w:r>
    </w:p>
    <w:p>
      <w:r>
        <w:rPr>
          <w:b/>
        </w:rPr>
        <w:t>E. 3.2</w:t>
      </w:r>
    </w:p>
    <w:p>
      <w:r>
        <w:t>Dans des affaires analogues à celle du recourant, le Tribunal fédéral a constaté que ni l'aORTV ni la législation relative aux prestations complémentaires de l'assurance-vieillesse et invalidité ne prévoient une exonération automatique des redevances en cas d'allocation de prestations complémentaires. Le dépôt d'une demande est ainsi nécessaire. Cela étant, il a considéré que l'exonération sollicitée ne peut déployer ses effets qu'à compter du moment où elle a été demandée, ce qui exclut toute rétroactivité. Il appartient à chacun, poursuit-il, de savoir à partir de quand il souhaite bénéficier d'un avantage financier ; qu'il ait été informé ou non de la possibilité de déposer une demande dans ce sens n'est pas déterminant. Le Tribunal fédéral a aussi estimé que l'art. 45 al. 3 aORTV ne porte atteinte à aucun droit constitutionnel (cf. arrêt du Tribunal fédéral 2A.83/2005 du 16 février 2005 consid. 2.4 à 2.6, arrêt du Tribunal fédéral 2A.256/2006 du 31 août 2006 consid. 4).</w:t>
      </w:r>
    </w:p>
    <w:p>
      <w:r>
        <w:rPr>
          <w:b/>
        </w:rPr>
        <w:t>E. 3.3</w:t>
      </w:r>
    </w:p>
    <w:p>
      <w:r>
        <w:t>En l'occurrence, le recourant a demandé à être exempté des redevances par lettre du 6 octobre 2006. Il ressort clairement des deux arrêts précités du Tribunal fédéral, dont le Tribunal administratif fédéral n'a pas de raison de s'écarter, que l'exonération du paiement des redevances ne peut intervenir avec effet rétroactif et cela indépendamment du fait que la personne concernée ait eu connaissance ou non de la possibilité de déposer une demande dans ce sens plus tôt (cf. arrêt du TAF A-2259/2006 du 1er mars 2007 consid. 3.2, arrêt du TAF A-3845/2007 du 6 septembre 2007 consid. 4). En conclusion, on ne saurait reprocher aux instances précédentes d'avoir exempté le recourant des redevances qu'à partir du 1er novembre 2006. Le recours doit donc être rejeté.</w:t>
      </w:r>
    </w:p>
    <w:p>
      <w:r>
        <w:rPr>
          <w:b/>
        </w:rPr>
        <w:t>E. 4</w:t>
      </w:r>
    </w:p>
    <w:p>
      <w:r>
        <w:t>Le recourant bénéficiant de l'assistance judiciaire partielle, il sera statué sans frais (cf. art. 65 al. 1 PA) ; ni l'autorité inférieure ni Billag n'ont droit à des dépens (art. 7 al. 3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