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A-4313/2015 vom 14. Dezember 2015</w:t>
      </w:r>
    </w:p>
    <w:p>
      <w:r>
        <w:t>Bundesverwaltungsgericht, 2015-12-14, FR</w:t>
      </w:r>
    </w:p>
    <w:p>
      <w:r>
        <w:rPr>
          <w:b/>
        </w:rPr>
        <w:t xml:space="preserve">Quelle: </w:t>
      </w:r>
      <w:r>
        <w:t>https://mcp.opencaselaw.ch/entscheid/bvger_A-4313_2015</w:t>
      </w:r>
    </w:p>
    <w:p>
      <w:r>
        <w:t>FR: TAF A-4313/2015 du 14 décembre 2015</w:t>
      </w:r>
    </w:p>
    <w:p>
      <w:r>
        <w:t>IT: TAF A-4313/2015 del 14 dicembre 2015</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administratif fédéral examine d'office et librement sa compétence (art. 7 PA) et la recevabilité des recours qui lui sont soumis.</w:t>
      </w:r>
    </w:p>
    <w:p>
      <w:r>
        <w:rPr>
          <w:b/>
        </w:rPr>
        <w:t>E. 1.2</w:t>
      </w:r>
    </w:p>
    <w:p>
      <w:r>
        <w:t>Conformément à l'art. 31 LTAF, et sous réserve des exceptions prévues à l'art. 32 LTAF, le Tribunal administratif fédéral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Le SEM est en outre une autorité précédente au sens de l'art. 33 let. d LTAF (cf. arrêt du Tribunal administratif fédéral A 1732/2015 du 13 juillet 2015 consid. 1.2 et réf. cit.). Le Tribunal, et singulièrement sa Cour I (cf. consid. 2.1 ci-après), est donc compétent pour connaître du recours.</w:t>
      </w:r>
    </w:p>
    <w:p>
      <w:r>
        <w:rPr>
          <w:b/>
        </w:rPr>
        <w:t>E. 1.3</w:t>
      </w:r>
    </w:p>
    <w:p>
      <w:r>
        <w:t>Destinataire de la décision attaquée qui l'a débouté de ses conclusions en matière de protection des données, le recourant a qualité pour recourir (art. 48 al. 1 PA). Le recours, présenté dans le délai (art. 50 al. 1 PA) et les formes (art. 52 al. 1 PA) prescrits par la loi, est ainsi recevable.</w:t>
      </w:r>
    </w:p>
    <w:p>
      <w:r>
        <w:rPr>
          <w:b/>
        </w:rPr>
        <w:t>E. 2.1</w:t>
      </w:r>
    </w:p>
    <w:p>
      <w:r>
        <w:t>L'objet du présent litige porte sur la rectification des données personnelles du recourant (date de naissance), au sens de la loi fédérale du 19 juin 1992 sur la protection des données (LPD, RS 235.1), contenues dans le registre SYMIC. Il s'agit ainsi d'une procédure en matière de rectification des données personnelles - la date de naissance étant une telle donnée personnelle (cf. art. 4 al. 2 let. a de l'ordonnance du 12 avril 2006 sur le système d'information central sur la migration [Ordonnance SYMIC, RS 142.513]) - qui est indépendante de la procédure d'asile (arrêt du Tribunal administratif fédéral A-1732/2015 du 13 juillet 2015 consid. 3 et réf. cit.). De là découle la compétence de la Cour I du Tribunal administratif fédéral (cf. art. 23 al. 5 du règlement du Tribunal administratif fédéral du 17 avril 2008 et l'annexe y relative [RTAF, RS 173.320.1]).</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3</w:t>
      </w:r>
    </w:p>
    <w:p>
      <w:r>
        <w:t>Le litige s'inscrit dans le cadre légal suivant.</w:t>
      </w:r>
    </w:p>
    <w:p>
      <w:r>
        <w:rPr>
          <w:b/>
        </w:rPr>
        <w:t>E. 3.1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A 6128/2014 précité consid. 4.1 et réf. cit.).</w:t>
      </w:r>
    </w:p>
    <w:p>
      <w:r>
        <w:rPr>
          <w:b/>
        </w:rPr>
        <w:t>E. 3.2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(ATAF 2013/30 consid. 4.1 et réf. cit.). En d'autres termes, lorsqu'une personne demande la rectification d'une donnée personnelle inscrite dans le registre SYMIC, il lui incombe, d'une part, de prouver l'exactitude de la modification demandée (ATAF 2013/30 consid. 4.1 et réf. cit.) et, d'autre part, de fournir une explication suffisante pour écarter d'éventuelles objections pertinentes quant à l'authenticité des documents produits (arrêt du Tribunal administratif fédéral A 1582/2014 du 9 octobre 2014 consid. 4.2).</w:t>
      </w:r>
    </w:p>
    <w:p>
      <w:r>
        <w:rPr>
          <w:b/>
        </w:rPr>
        <w:t>E. 4</w:t>
      </w:r>
    </w:p>
    <w:p>
      <w:r>
        <w:t>Le recourant fait grief à l'autorité inférieure d'avoir refusé de rectifier sa date de naissance dans le registre SYMIC. Il soutient être né en (...) conformément à ce qui figure sur son certificat de baptême.</w:t>
      </w:r>
    </w:p>
    <w:p>
      <w:r>
        <w:rPr>
          <w:b/>
        </w:rPr>
        <w:t>E. 4.1</w:t>
      </w:r>
    </w:p>
    <w:p>
      <w:r>
        <w:t>L'autorité inférieure objecte que l'examen osseux effectué révèle une maturation adulte (19 ans), que les déclarations du recourant quant à sa famille divergent à maintes reprises, que son parcours scolaire est invraisemblable et enfin, que le certificat de baptême produit ne permet pas d'accréditer son âge.</w:t>
      </w:r>
    </w:p>
    <w:p>
      <w:r>
        <w:rPr>
          <w:b/>
        </w:rPr>
        <w:t>E. 4.2</w:t>
      </w:r>
    </w:p>
    <w:p>
      <w:r>
        <w:t>Il s'agit dès lors de déterminer si, ce faisant, l'autorité inférieure a justifié sa décision en droit.</w:t>
      </w:r>
    </w:p>
    <w:p>
      <w:r>
        <w:rPr>
          <w:b/>
        </w:rPr>
        <w:t>E. 4.2.1</w:t>
      </w:r>
    </w:p>
    <w:p>
      <w:r>
        <w:t>Au titre de la loi, il incombe au recourant de prouver l'exactitude de la modification demandée (art. 5 al. 2 LPD en relation avec l'art. 25 al. 3 let. a LPD; cf. consid. 3.2 ci-avant). Or, en l'espèce, l'autorité inférieure souligne à raison que le certificat de baptême produit ne présente aucune garantie d'authenticité. L'on peut en effet observer qu'il s'agit d'un document d'une confection récente (impression couleur sur du papier cartonné), portant des inscriptions manuscrites approximatives, et dont certains éléments d'identification ont été rendus illisibles. L'on ne sait en outre rien de la manière dont il a été établi. Il est vrai que le recourant a affirmé que sa soeur lui aurait fait parvenir ledit document. Cela étant, aucune enveloppe n'a été produite au dossier, de sorte que cette affirmation ne peut être vérifiée. En outre, lors de son audition personnelle, le recourant a indiqué avoir quatre frères, mais n'a jamais évoqué l'existence d'une soeur au sein de la fratrie (cf. dossier SEM, pièce A8/12 p. 5). On ne saurait dès lors, sur le vu des considérations qui précèdent, accorder au certificat de baptême une valeur probante susceptible de permettre la rectification des données personnelles.</w:t>
      </w:r>
    </w:p>
    <w:p>
      <w:r>
        <w:rPr>
          <w:b/>
        </w:rPr>
        <w:t>E. 4.2.2</w:t>
      </w:r>
    </w:p>
    <w:p>
      <w:r>
        <w:t>Il s'ensuit que les éléments avancés par le recourant ne permettent pas de justifier une modification de sa date de naissance dans le registre informatique SYMIC.</w:t>
      </w:r>
    </w:p>
    <w:p>
      <w:r>
        <w:rPr>
          <w:b/>
        </w:rPr>
        <w:t>E. 5</w:t>
      </w:r>
    </w:p>
    <w:p>
      <w:r>
        <w:t>Cela étant, il est constant que la date de naissance du recourant figurant actuellement dans le registre SYMIC n'est en soi pas exacte. Cela découle tant des motifs de son inscription que de son caractère fictif (cf. arrêt du Tribunal administratif fédéral A-1732/2015 du 13 juillet 2015 consid. 5.3 et réf. cit.). Il convient dès lors d'examiner, en vertu de l'art. 25 al. 2 LPD, si la modification requise paraît plus plausible que la date actuellement inscrite. A cet égard, il ne faut toutefois pas perdre de vue que la question de l'âge du recourant est précisément de celles qui devront être résolues dans le cadre de la procédure d'asile actuellement pendante (cf. arrêt du Tribunal fédéral 1C_224/2014 du 25 septembre 2014 consid. 3.3).</w:t>
      </w:r>
    </w:p>
    <w:p>
      <w:r>
        <w:rPr>
          <w:b/>
        </w:rPr>
        <w:t>E. 5.1</w:t>
      </w:r>
    </w:p>
    <w:p>
      <w:r>
        <w:t>Selon la jurisprudence, l'estimation de l'âge d'une personne donnée sur la base de son apparence physique revêt une valeur probante fortement amoindrie lorsque l'on se trouve - comme en l'espèce - en présence d'une personne prétendant se situer dans la tranche d'âge entre quinze et vingt ans (cf. arrêt du Tribunal administratif fédéral A-6731/2013 du 4 février 2014 consid. 6.3). C'est la raison pour laquelle le législateur a souhaité permettre à l'ODM d'ordonner une analyse de l'âge osseux (art. 26 al. 2bis aLAsi en vigueur jusqu'au 31 janvier 2014; actuel art. 17 al. 3bis LAsi). Cette analyse ne permet cependant pas d'établir de façon suffisamment fiable l'âge exact d'une personne et ne constitue dès lors qu'un indice pour se déterminer à ce sujet (cf. ATAF 2013/30 consid. 4.2.3 et réf. cit.). Il appartient ainsi à l'ODM de procéder d'office à une clarification supplémentaire des données relatives à l'âge de l'intéressé, par le biais de questions ciblées portant, notamment, sur son parcours de vie, sa scolarité, sa formation professionnelle, ses activités passés, ses relations familiales ainsi que sur son voyage et son pays d'origine ou de dernière résidence. Lorsque l'écart existant entre l'âge osseux estimé et l'âge chronologique allégué est de plus de trois ans, cette analyse peut avoir valeur de moyen de preuve en défaveur de l'intéressé (ATAF 2013/30 consid. 4.2.3 ; arrêt A 6731/2013 précité consid. 6.3).</w:t>
      </w:r>
    </w:p>
    <w:p>
      <w:r>
        <w:rPr>
          <w:b/>
        </w:rPr>
        <w:t>E. 5.2</w:t>
      </w:r>
    </w:p>
    <w:p>
      <w:r>
        <w:t>Il ressort en l'espèce du dossier que la minorité alléguée du recourant a été d'emblée mise en doute par le SEM à son arrivée au CEP au vu de son apparence physique. L'autorité inférieure a dès lors ordonné le 2 octobre 2014 un examen médical (cf. dossier SEM, pièce A5/1), sous la forme d'une analyse de l'âge osseux. Cette analyse a révélé que l'âge osseux du recourant différait significativement de ses déclarations (écart de plus de deux ans). Quoi qu'en dise le recourant, l'autorité inférieure a ensuite procédé, le 23 octobre 2014, à une clarification supplémentaire des données relatives à son âge, en l'interrogeant sur son parcours de vie, sa scolarité, sa formation professionnelle, ses relations familiales ainsi que sur son voyage jusqu'en Suisse. A cette occasion, le recourant a déclaré être arrivé en Suisse le 1er octobre 2014 sans aucun document d'identité. Il a d'abord affirmé avoir dix-sept ans puis - suite à la remarque du collaborateur du SEM quant à l'incohérence de ses propos - il s'est ravisé en précisant avoir seize ans. Il a indiqué être né le (...) sans toutefois être en mesure de prouver ses allégations par le biais de documents d'identité. Le recourant a prétendu à ce sujet qu'il n'avait jamais sollicité de tels documents puisqu'il ignorait leur utilité et connaîtrait sa date de naissance grâce à sa mère. Il aurait en outre obtenu, à l'aide de sa soeur, son certificat de baptême, document jugé en l'occurrence non pertinent (cf. consid. 4.2.1 ci-avant). Or, il sied de rappeler à ce sujet que, lors de son audition personnelle, le recourant a indiqué avoir quatre frères mais n'a pas mentionné l'existence d'une soeur au sein de sa famille (cf. dossier SEM, pièce A8/12, p. 5). A cela s'ajoute le fait que ses déclarations concernant son cercle familial sont souvent imprécises et incohérentes. En effet, il affirme connaître la différence d'âge existant entre lui-même et ses quatre frères mais ne sait ni l'âge, ni la date de naissance de ses parents. S'agissant de son parcours scolaire, ses déclarations relatives aux dates ainsi qu'à l'âge pendant lesquels il a fréquenté l'école ne sont guère plus précises. Il ressort enfin de l'audition personnelle précitée, que le recourant ne fait que répéter la date de naissance que ses parents lui ont communiquée, sans toutefois être en mesure d'apporter des réponses convaincantes aux différentes questions du SEM permettant de vérifier la pertinence de cette donnée. Or toutes ces questions constituent des repères susceptibles de consolider son âge chronologique, de sorte que compte tenu des réponses approximatives fournies, de la force probante réduite du certificat de baptême ainsi que de l'analyse de l'âge osseux, le Tribunal retient que la date de naissance alléguée, à savoir le (...), apparaît moins plausible que la date du 1er janvier (...) qui figure actuellement dans le SYMIC. Il s'ensuit qu'au regard de l'ensemble des circonstances du cas, il ne se justifie pas de procéder à la rectification demandée. Partant, le recours doit être rejeté sur ce point.</w:t>
      </w:r>
    </w:p>
    <w:p>
      <w:r>
        <w:rPr>
          <w:b/>
        </w:rPr>
        <w:t>E. 6.1</w:t>
      </w:r>
    </w:p>
    <w:p>
      <w:r>
        <w:t>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cette mention est notamment le signe que la personne concernée ne partage pas l'avis des autorités sur la présentation des faits (ATAF 2013/30 consid. 5.2; cf. également arrêt du Tribunal fédéral 1C_114/2012 du 25 mai 2012 consid. 5 et la réf. cit.).</w:t>
      </w:r>
    </w:p>
    <w:p>
      <w:r>
        <w:rPr>
          <w:b/>
        </w:rPr>
        <w:t>E. 6.2</w:t>
      </w:r>
    </w:p>
    <w:p>
      <w:r>
        <w:t>En l'espèce, dans la mesure où ni l'exactitude ni l'inexactitude de la date de naissance inscrite dans le registre SYMIC ne peuvent être apportées, l'autorité inférieure doit mentionner son caractère litigieux. Or, il ressort en l'occurrence du dossier de la cause que la mention du caractère contesté de la date de naissance du recourant a déjà été effectuée par le SEM.</w:t>
      </w:r>
    </w:p>
    <w:p>
      <w:r>
        <w:rPr>
          <w:b/>
        </w:rPr>
        <w:t>E. 7</w:t>
      </w:r>
    </w:p>
    <w:p>
      <w:r>
        <w:t>Au vu de ce qui précède, le recours doit être rejeté.</w:t>
      </w:r>
    </w:p>
    <w:p>
      <w:r>
        <w:rPr>
          <w:b/>
        </w:rPr>
        <w:t>E. 8</w:t>
      </w:r>
    </w:p>
    <w:p>
      <w:r>
        <w:t>En règle générale, les frais de procédure sont mis à la charge de la partie qui succombe (art. 63 al. 1 PA). Etant au bénéfice de l'assistance judiciaire limitée aux frais de procédure, le recourant ne supportera pas les frais de la cause (art. 65 al. 1 PA). Dans la mesure où le recourant succombe, il n'y a pas lieu de lui allouer une indemnité à titre de dépens (art. 64 al. 1 PA a contrario et art. 7 al. 1 et 2 du règlement du 21 février 2008 concernant les frais, dépens et indemnités fixés par le Tribunal administratif fédéral [FITAF, RS 173.320.2]). L'autorité inférieure n'y a elle-même pas droit (art. 7 al. 3 FITAF).</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