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A-4304/2017 vom 22. August 2017</w:t>
      </w:r>
    </w:p>
    <w:p>
      <w:r>
        <w:t>Bundesverwaltungsgericht, 2017-08-22, DE</w:t>
      </w:r>
    </w:p>
    <w:p>
      <w:r>
        <w:rPr>
          <w:b/>
        </w:rPr>
        <w:t xml:space="preserve">Quelle: </w:t>
      </w:r>
      <w:r>
        <w:t>https://mcp.opencaselaw.ch/entscheid/bvger_A-4304_2017</w:t>
      </w:r>
    </w:p>
    <w:p>
      <w:r>
        <w:t>FR: TAF A-4304/2017 du 22 août 2017</w:t>
      </w:r>
    </w:p>
    <w:p>
      <w:r>
        <w:t>IT: TAF A-4304/2017 del 22 agosto 2017</w:t>
      </w:r>
    </w:p>
    <w:p>
      <w:pPr>
        <w:pStyle w:val="Heading2"/>
      </w:pPr>
      <w:r>
        <w:t>Regeste</w:t>
      </w:r>
    </w:p>
    <w:p>
      <w:r>
        <w:t>Enteignung</w:t>
      </w:r>
    </w:p>
    <w:p>
      <w:pPr>
        <w:pStyle w:val="Heading2"/>
      </w:pPr>
      <w:r>
        <w:t>Erwägungen</w:t>
      </w:r>
    </w:p>
    <w:p>
      <w:r>
        <w:rPr>
          <w:b/>
        </w:rPr>
        <w:t>E. 1</w:t>
      </w:r>
    </w:p>
    <w:p>
      <w:r>
        <w:t>Die Sache wird im Sinne der Erwägungen zu neuem Entscheid an die Vorinstanz zurückgewiesen.</w:t>
      </w:r>
    </w:p>
    <w:p>
      <w:r>
        <w:rPr>
          <w:b/>
        </w:rPr>
        <w:t>E. 2</w:t>
      </w:r>
    </w:p>
    <w:p>
      <w:r>
        <w:t>Für das vorliegende Verfahren werden Kosten in der Höhe von Fr. 500.--erhoben. Sie werden der Beschwerdegegnerin auferlegt und sind innert 30 Tagen nach Eintritt der Rechtskraft dieses Urteils zu Gunsten der Gerichtskasse zu überweisen. Die Zustellung des Einzahlungsscheins erfolgt mit separater Post.</w:t>
      </w:r>
    </w:p>
    <w:p>
      <w:r>
        <w:rPr>
          <w:b/>
        </w:rPr>
        <w:t>E. 3</w:t>
      </w:r>
    </w:p>
    <w:p>
      <w:r>
        <w:t>Es werden keine Parteientschädigungen zugesprochen.</w:t>
      </w:r>
    </w:p>
    <w:p>
      <w:r>
        <w:rPr>
          <w:b/>
        </w:rPr>
        <w:t>E. 4</w:t>
      </w:r>
    </w:p>
    <w:p>
      <w:r>
        <w:t>Dieses Urteil geht an: - die Beschwerdeführenden (Gerichtsurkunde) - die Beschwerdegegnerin (Gerichtsurkunde) - die Vorinstanz (Gerichtsurkunde) Für die Rechtsmittelbelehrung wird auf die nächste Seite verwiesen. Der vorsitzende Richter: Der Gerichtsschreiber: Christoph Bandli Stephan Metzger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