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A-427/2007 vom 25. Mai 2007</w:t>
      </w:r>
    </w:p>
    <w:p>
      <w:r>
        <w:t>Bundesverwaltungsgericht, 2007-05-25, DE</w:t>
      </w:r>
    </w:p>
    <w:p>
      <w:r>
        <w:rPr>
          <w:b/>
        </w:rPr>
        <w:t xml:space="preserve">Quelle: </w:t>
      </w:r>
      <w:r>
        <w:t>https://mcp.opencaselaw.ch/entscheid/bvger_A-427_2007</w:t>
      </w:r>
    </w:p>
    <w:p>
      <w:r>
        <w:t>FR: TAF A-427/2007 du 25 mai 2007</w:t>
      </w:r>
    </w:p>
    <w:p>
      <w:r>
        <w:t>IT: TAF A-427/2007 del 25 maggio 2007</w:t>
      </w:r>
    </w:p>
    <w:p>
      <w:pPr>
        <w:pStyle w:val="Heading2"/>
      </w:pPr>
      <w:r>
        <w:t>Regeste</w:t>
      </w:r>
    </w:p>
    <w:p>
      <w:r>
        <w:t>Eidgenössische Technische Hochschule (Ohne Personal)</w:t>
      </w:r>
    </w:p>
    <w:p>
      <w:pPr>
        <w:pStyle w:val="Heading2"/>
      </w:pPr>
      <w:r>
        <w:t>Erwägungen</w:t>
      </w:r>
    </w:p>
    <w:p>
      <w:r>
        <w:rPr>
          <w:b/>
        </w:rPr>
        <w:t>E. 1</w:t>
      </w:r>
    </w:p>
    <w:p>
      <w:r>
        <w:t>Seit dem 1. Januar 2007 sind Entscheide der ETH-Beschwerdekommission beim Bundesverwaltungsgericht anfechtbar (Art. 37 Abs. 1 des Bundesgesetzes vom 4. Oktober 1991 über die Eidgenössischen Technischen Hochschulen [ETH-Gesetz, SR 414.110] in Verbindung mit Art. 31 und 33 Bst. e des Bundesgesetzes vom 17. Juni 2005 über das Bundesverwaltungsgericht [Verwaltungsgerichtsgesetz, VGG, SR 173.32]). Auf Verfahren vor dem Bundesverwaltungsgericht findet - entgegen der Meinung des Vertreters des Beschwerdeführers - nicht das Bundesgerichtsgesetz (BGG), sondern das Verwaltungsgerichtsgesetz Anwendung. Im Übrigen richtet sich das Verfahren gemäss Art. 37 VGG grundsätzlich nach dem Bundesgesetz vom 20. Dezember 1968 über das Verwaltungsverfahren (VwVG, SR 172.021).</w:t>
      </w:r>
    </w:p>
    <w:p>
      <w:r>
        <w:rPr>
          <w:b/>
        </w:rPr>
        <w:t>E. 2</w:t>
      </w:r>
    </w:p>
    <w:p>
      <w:r>
        <w:t>Zur Beschwerde ist nach Art. 48 Abs. 1 VwVG berechtigt, wer vor der Vorinstanz am Verfahren teilgenommen hat, durch die angefochtene Verfügung besonders berührt ist und ein schutzwürdiges Interesse an deren Aufhebung oder Änderung hat. Der Beschwerdeführer ist Adressat des angefochtenen Beschwerdeentscheids und durch diesen auch materiell betroffen. Er ist daher ohne weiteres beschwerdebefugt. Auf die rechtzeitig (Art. 50 VwVG) und formgerecht (Art. 52 VwVG) erhobene Beschwerde ist daher einzutreten, zumal auch der Kostenvorschuss von Fr. 1'000.-- fristgerecht geleistet worden ist.</w:t>
      </w:r>
    </w:p>
    <w:p>
      <w:r>
        <w:rPr>
          <w:b/>
        </w:rPr>
        <w:t>E. 3</w:t>
      </w:r>
    </w:p>
    <w:p>
      <w:r>
        <w:t>Das Bundesverwaltungsgericht kann den angefochtenen Beschwerdeentscheid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Das Gericht hat den Sachverhalt von Amtes wegen festzustellen, wobei die Parteien verpflichtet sind, an dessen Feststellung mitzuwirken (Art. 12 f. VwVG). Auch das Recht hat die Beschwerdeinstanz von Amtes wegen anzuwenden. Sie ist an die vorgebrachten rechtlichen Überlegungen der Parteien nicht gebunden (vgl. Art. 62 Abs. 4 VwVG). Dies bedeutet, dass sie eine Beschwerde auch aus anderen als den geltend gemachten Gründen gutheissen oder den angefochtenen Entscheid im Ergebnis mit einer Begründung bestätigen kann, die von jener der Vorinstanz abweicht (vgl. BGE 131 II 205 E. 4.2 mit Hinweisen, BGE 127 II 268 E. 1b, BGE 125 V 369 E. 3.b).</w:t>
      </w:r>
    </w:p>
    <w:p>
      <w:r>
        <w:rPr>
          <w:b/>
        </w:rPr>
        <w:t>E. 4</w:t>
      </w:r>
    </w:p>
    <w:p>
      <w:r>
        <w:t>Nicht angefochten und damit in Rechtskraft erwachsen ist die Ziffer 1 des Entscheids der ETH-Beschwerdekommission vom 13. Januar 2007. Es geht vorliegend denn auch nicht um die Auflösung bzw. Nichtverlängerung eines - befristeten - Arbeitsverhältnisses, sondern allein um die Auflösung des Doktoratsverhältnisses (Exmatrikulation).</w:t>
      </w:r>
    </w:p>
    <w:p>
      <w:r>
        <w:rPr>
          <w:b/>
        </w:rPr>
        <w:t>E. 5</w:t>
      </w:r>
    </w:p>
    <w:p>
      <w:r>
        <w:t>Gemäss Art. 28 Abs. 4 Bst. a des Bundesgesetzes vom 4. Oktober 1991 über die Eidgenössischen Technischen Hochschulen (ETH-Gesetz, SR 414.110) in seiner ursprünglichen und seit 1. Januar 2004 aufgehobenen (vgl. AS 2003 4270 und 4277) Fassung (AS 1993 216) erlässt die Schulleitung im Rahmen der vom ETH-Rat festgelegten Richtlinien die Verordnungen zum Studium. Diesem Auftrag ist die Schulleitung der ETHZ u.a. in einer Verordnung vom 16. Dezember 2000 über das Doktorat an der Eidgenössischen Technischen Hochschule Zürich (Doktoratsverordnung ETHZ, SR 414.133.1) nachgekommen. Diese regelt die Voraussetzungen, das Verfahren und die Zuständigkeit für die Erteilung des Doktordiploms durch die ETHZ (Art. 1 Doktoratsverordnung). Art. 12 Abs. 1 Bst. a Doktoratsverordnung ETHZ nennt als Voraussetzung für die Zulassung zum Promotionsverfahren die Einreichung des Forschungsplanes, was für Doktorierende, die Zusatzbedingungen erfüllen müssen, in der Regel innerhalb eines Jahres zu geschehen hat (vgl. Art. 10 Abs. 4 Doktoratsverordnung). Art. 16 der Verordnung hält fest, dass sich bei schwerwiegenden Meinungsverschiedenheiten zwischen dem Leiter oder der Leiterin und den Doktorierenden der Departementsvorsteher oder die Departementsvorsteherin um eine Schlichtung bemüht. Kommt keine Einigung zustande, so entscheidet der Rektor bzw. die Rektorin. Wie es sich mit diesem Schlichtungsverfahren im vorliegenden Fall verhält, wird von den Parteien unterschiedlich beurteilt und ist näher zu prüfen.</w:t>
      </w:r>
    </w:p>
    <w:p>
      <w:r>
        <w:rPr>
          <w:b/>
        </w:rPr>
        <w:t>E. 5.1</w:t>
      </w:r>
    </w:p>
    <w:p>
      <w:r>
        <w:t>Der Beschwerdeführer stellt sich auf den Standpunkt, ein Vermittlungsverfahren sei zwar eröffnet, aber nicht durchgeführt worden und daher weiterhin offen. Die angefochtene Exmatrikulation sei nicht nach durchgeführtem Schlichtungsverfahren, sondern mit Verweis auf den einseitigen Rücktritt des Doktoratsleiters erfolgt. Würde ein einseitiger Rücktritt eines Doktoratsleiters für eine Exmatrikulation ausreichen, wäre das Schlichtungsverfahren völlig nutzlos, da der Doktorand, entgegen der Absicht der Doktoratsverordnung, in jedem Fall der Willkür seines Doktoratsleiters und des Rektors ausgeliefert wäre. Denn es könnte ihm jederzeit die Exmatrikulation drohen, würde er nicht einwilligen in die Auflagen und Weisungen.</w:t>
      </w:r>
    </w:p>
    <w:p>
      <w:r>
        <w:rPr>
          <w:b/>
        </w:rPr>
        <w:t>E. 5.2</w:t>
      </w:r>
    </w:p>
    <w:p>
      <w:r>
        <w:t>Die ETHZ bezeichnet den Vorwurf der unkorrekten Durchführung des Schlichtungsverfahrens in ihrer Vernehmlassung vom 12. April 2007 als ungerechtfertigt. Das Schlichtungsverfahren sei mitnichten offen, sondern abgeschlossen. Der Beizug eines Fachexperten und eines Rektoratsvertreters im Schlichtungsverfahren sei in der Doktoratsverordnung nicht vorgesehen.</w:t>
      </w:r>
    </w:p>
    <w:p>
      <w:r>
        <w:rPr>
          <w:b/>
        </w:rPr>
        <w:t>E. 5.3</w:t>
      </w:r>
    </w:p>
    <w:p>
      <w:r>
        <w:t>Beim Verfahren gemäss Art. 16 der Doktoratsverordnung handelt es sich in dem Sinn um kein förmliches Verfahren, als es nicht mit einem Entscheid abgeschlossen wird. Es ist eine Art Vermittlung mit dem Ziel, durch den Departementsvorsteher eine Schlichtung zu erreichen. Gelingt dies nicht, obliegt der Entscheid dem Rektor bzw. der Rektorin. Damit die Durchführung und der Inhalt eines Schlichtungsgesprächs geprüft werden kann, ist grundsätzlich zu verlangen, dass unmittelbar während oder im Anschluss daran ein Protokoll bzw. eine Aktennotiz erstellt wird. In den Akten des vorliegenden Verfahrens findet sich weder ein Protokoll noch eine Aktennotiz. Dass ein solches Gespräch aber stattgefunden hat, kann dennoch als erstellt erachtet werden. So ist der vom Prorektor für Weiterbildung und Doktorat unterzeichneten Beschwerdeantwort vom 24. Februar 2005 an die ETH-Beschwerdekommission zu entnehmen, dass ihn der Beschwerdeführer am 3. September 2004 per e-mail um Vermittlung gebeten habe, worauf er diesen auf Art. 16 der Doktoratsverordnung verwiesen habe. Am 2. September 2004 habe sich der Beschwerdeführer an den Vorsteher des D-ITET, Professor D._______, gewandt und um Vermittlung gebeten. Professor D._______ habe den Beschwerdeführer am 22. September 2005 (recte 2004) in Anwesenheit des Studiensekretärs und am Schluss des Gesprächs auch in Anwesenheit von Professor B._______ angehört und ihn darauf aufmerksam gemacht, dass die Vorwürfe des Leiters gerechtfertigt seien. Eine Weiterführung der Dissertation sei unter diesen Voraussetzungen undenkbar. Es wird nicht geltend gemacht und es bestehen keine Anhaltspunkte dafür, dass diese Schilderung des Sachverhalts, abgesehen vom offensichtlichen Verschrieb mit Bezug auf das Datum, nicht der Wahrheit entsprechen sollte. Ist beweismässig aber von diesem Sachverhalt auszugehen, so sind die Anforderungen an ein Vorgehen gemäss Art. 16 der Doktoratsverordnung vorliegend als erfüllt zu erachten. Der ETHZ wird indes nahegelegt, in Zukunft über Schlichtungsgespräche gemäss Art. 16 der Doktoratsverordnung zumindest ein kurzes Ergebnisprotokoll zu erstellen. Der Beizug eines Fachexperten und eines Rektoratsvertreters im Schlichtungsverfahren ist in der genannten Verordnungsbestimmung nicht vorgesehen. Ein Interessenkonflikt mit Bezug auf den Departementsvorsteher ist vorliegend nicht ersichtlich. Dass die Bemühungen um eine Schlichtung kaum erfolgversprechend sein konnten, wenn der Departementsvorsteher zum Schluss kommt, dass die negative Beurteilung des Doktoratsleiters (mangelndes Fachwissen) gerechtfertigt sei und der Beschwerdeführer seinerseits die fachliche Kompetenz von Professor B._______ in Zweifel zieht, so dass es auf beiden Seiten am Vertrauen fehlt, liegt in der Sache und berechtigt nicht zur allgemeinen Aussage, das Schlichtungsverfahren sei nutzlos.</w:t>
      </w:r>
    </w:p>
    <w:p>
      <w:r>
        <w:rPr>
          <w:b/>
        </w:rPr>
        <w:t>E. 5.4</w:t>
      </w:r>
    </w:p>
    <w:p>
      <w:r>
        <w:t>Insofern der Beschwerdeführer auch im Beschwerdeverfahren vor dem Bundesverwaltungsgericht geltend macht, Art. 17 der Doktoratsverordnung sei anwendbar, kann ihm nicht gefolgt werden. Die Bestimmung über den Ausfall des Doktoratsleiters ist auf jene Fälle zu beschränken, bei denen nicht ein willentlicher Rücktritt seitens des Doktoratsleiters vorliegt, sondern die Fortsetzung der Leitung aus Gründen nicht mehr möglich ist, denen nicht schwerwiegende Meinungsverschiedenheiten zwischen dem Leiter und dem Doktorierenden zugrunde liegen (z.B. bei Krankheit, Tod oder Abberufung des Leiters).</w:t>
      </w:r>
    </w:p>
    <w:p>
      <w:r>
        <w:rPr>
          <w:b/>
        </w:rPr>
        <w:t>E. 5.5</w:t>
      </w:r>
    </w:p>
    <w:p>
      <w:r>
        <w:t>Dass ein einseitiger Rücktritt des Doktoratsleiters prinzipiell auch ohne Einverständnis des Doktoranden möglich sein muss, hat das Bundesgericht in einem Urteil aus dem Jahre 1981 festgehalten. Ein Grund zur Beendigung des Doktorandenverhältnisses könne darin bestehen, dass sich das Ziel - der Erwerb des Doktorgrades durch den Doktoranden - nicht (mehr) erreichen lasse, sei es, dass sich das Thema als ungeeignet erweise, oder dass sich die mangelnde Eignung des Kandidaten herausstelle. Für die Beurteilung, ob ein erfolgreicher Abschluss der Promotionsarbeit erwartet werden könne, sei die Ansicht des Dozenten von entscheidender Bedeutung. Dieser sei aufgrund seiner wissenschaftlichen Qualifikation und seiner Kenntnis der Arbeiten des Doktoranden am ehesten in der Lage, die Erfolgsaussichten sowohl hinsichtlich der Arbeit als solche wie bezüglich der wissenschaftlichen Eignung des Kandidaten abzuschätzen (Urteil des Bundesgerichts vom 28. Januar 1981 in Sachen M.D., E. 2a). Im vorliegenden Fall begründete Professor B._______ seinen Entschluss damit, dass die vom Beschwerdeführer im Sommer 2004 eingereichten Entwürfe für einen Forschungsplan und die darin enthaltenen Forschungsziele den Anforderungen an ein Doktorat qualitativ nicht genügten. Die Papiere würden nur bekannte und allgemeine Ziele und nicht wissenschaftliche Methoden und Werkzeuge beschreiben. Da er das Vertrauen in einen erfolgreichen Abschluss der Promotion des Beschwerdeführers verloren habe und überdies nicht bereit sei, eine Anpassung des Doktoratsthemas an ein niedrigeres Niveau vorzunehmen, habe er schliesslich seinen Rücktritt von der Leitung des Doktorats erklärt. Diese negative Einschätzung wurde, wie bereits erwähnt, vom Departementsvorsteher geteilt und schliesslich der Verfügung betreffend Exmatrikulation zugrunde gelegt, die der Rektor zu treffen hatte, nachdem das Verfahren gemäss Art. 16 der Doktoratsverordnung nicht zu einer Einigung geführt hatte. Dem Bundesverwaltungsgericht ergeben sich aus den Akten keine Anhaltspunkte dafür, dass sich der einseitige Rücktritt des Doktoratsleiters vorliegend nicht auf sachliche Gründe stützen lässt. Weder die Einschätzung der eigenen Fähigkeiten durch den Beschwerdeführer noch dessen Kritik an der fachlichen Kompetenz von B._______ geben dem Bundesverwaltungsgericht Anlass, am Vorliegen sachlicher Gründe zu zweifeln. Die Exmatrikulation des Beschwerdeführers ist demnach rechtmässig erfolgt, zumal die Schulleitung nicht verpflichtet war, für einen Ersatz zu sorgen, da kein Anwendungsfall von Art. 17 der Doktoratsverordnung gegeben war (vgl. E. 5.4). Die Beschwerde ist daher im Sinne der Erwägungen abzuweisen und der Entscheid der ETH-Beschwerdekommission vom 13. Januar 2007 zu bestätigen. Mit dem (direkten) Entscheid in der Hauptsache wird das Begehren betreffend aufschiebende Wirkung gegenstandslos.</w:t>
      </w:r>
    </w:p>
    <w:p>
      <w:r>
        <w:rPr>
          <w:b/>
        </w:rPr>
        <w:t>E. 6</w:t>
      </w:r>
    </w:p>
    <w:p>
      <w:r>
        <w:t>Bei diesem Verfahrensausgang gilt der Beschwerdeführer als unterliegend, weshalb er die Verfahrenskosten zu tragen hat (Art. 63 Abs. 1 VwVG). Diese sind auf Fr. 1'000.-- festzusetzen und mit dem vom Beschwerdeführer geleisteten Kostenvorschuss zu verrechnen. Parteientschädigungen sind keine zuzusprechen (Art. 64 Abs. 1 VwVG und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