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A-4268/2018 vom 31. Januar 2019</w:t>
      </w:r>
    </w:p>
    <w:p>
      <w:r>
        <w:t>Bundesverwaltungsgericht, 2019-01-31, DE</w:t>
      </w:r>
    </w:p>
    <w:p>
      <w:r>
        <w:rPr>
          <w:b/>
        </w:rPr>
        <w:t xml:space="preserve">Quelle: </w:t>
      </w:r>
      <w:r>
        <w:t>https://mcp.opencaselaw.ch/entscheid/bvger_A-4268_2018</w:t>
      </w:r>
    </w:p>
    <w:p>
      <w:r>
        <w:t>FR: TAF A-4268/2018 du 31 janvier 2019</w:t>
      </w:r>
    </w:p>
    <w:p>
      <w:r>
        <w:t>IT: TAF A-4268/2018 del 31 gennaio 2019</w:t>
      </w:r>
    </w:p>
    <w:p>
      <w:pPr>
        <w:pStyle w:val="Heading2"/>
      </w:pPr>
      <w:r>
        <w:t>Regeste</w:t>
      </w:r>
    </w:p>
    <w:p>
      <w:r>
        <w:t>Direkte Bundessteuer</w:t>
      </w:r>
    </w:p>
    <w:p>
      <w:pPr>
        <w:pStyle w:val="Heading2"/>
      </w:pPr>
      <w:r>
        <w:t>Erwägungen</w:t>
      </w:r>
    </w:p>
    <w:p>
      <w:r>
        <w:rPr>
          <w:b/>
        </w:rPr>
        <w:t>E. 1</w:t>
      </w:r>
    </w:p>
    <w:p>
      <w:r>
        <w:t>Kantonales Steueramt Zürich,</w:t>
      </w:r>
    </w:p>
    <w:p>
      <w:r>
        <w:rPr>
          <w:b/>
        </w:rPr>
        <w:t>E. 2</w:t>
      </w:r>
    </w:p>
    <w:p>
      <w:r>
        <w:t>dass das Bundesverwaltungsgericht in der Sache entscheidet oder diese ausnahmsweise mit verbindlichen Weisungen an die jeweilige Vorinstanz zurückweist (vgl. Art. 61 Abs. 1 des Bundesgesetzes vom 20. Dezember 1968 über das Verwaltungsverfahren [Verwaltungsverfahrensgesetz, VwVG, SR 172.021] in Verbindung mit Art. 37 des Bundesgesetzes vom 17. Juni 2005 über das Bundesverwaltungsgericht [Verwaltungsgerichtsgesetz, VGG, SR 173.32]); dass Letzteres namentlich dann angezeigt ist, wenn eine aufwendigere Beweiserhebung nachgeholt werden muss, sind doch (im Vergleich zum Bundesverwaltungsgericht) Vorinstanzen mit den tatsächlichen Verhältnissen besser vertraut und aufgrund ihrer funktionellen und instrumentellen Ausstattung in der Regel eher in der Lage, die erforderlichen Abklärungen durchzuführen (vgl. André Moser et al., Prozessieren vor dem Bundesverwaltungsgericht, 2. Aufl. 2013, N. 3.194); dass im vorliegenden Fall neu darüber zu befinden ist, in welchem Kanton sich der für den Beschwerdeführer massgebende Veranlagungsort für die Erhebung der direkten Bundessteuer der Steuerperiode 2010 befindet; dass hierfür gemäss den verbindlichen Weisungen des Bundesgerichts im Rückweisungsentscheid mehrere Personen (nämlich C._______, D._______, E._______ und F._______) unter der Voraussetzung, dass sie zur Zeugenaussage bereit sind, als Zeugen zu befragen sind; dass die entsprechenden Beweiserhebungen nicht mit unerheblichem Aufwand verbunden sein dürften, zumal ein Teil dieser Personen nach Angaben des Beschwerdeführers in G._______ wohnt; dass es sich bei der ESTV um eine Behörde mit ausgewiesenen Fachkenntnissen handelt, die steuerrechtlich relevante Sachverhalte umfassend erhebt und regelmässig mit voller Kognition gestützt auf Art. 108 Abs. 1 Satz 1 des Bundesgesetzes vom 14. Dezember 1990 über die direkte Bundessteuer (DBG, SR 642.11) zu beurteilen hat, wo sich der Veranlagungsort für die direkte Bundessteuer bei einer steuerpflichtigen Person befindet; dass dagegen das Bundesverwaltungsgericht für die Überprüfung von entsprechenden Entscheiden der ESTV zuständig ist (vgl. Art. 108 Abs. 1 Satz 2 DBG in Verbindung mit Art. 31 und Art. 33 Bst. d VGG in Verbindung mit Art. 5 VwVG); dass im Weiteren eine Beurteilung der Sache durch das Bundesverwaltungsgericht auch den Rechtsweg verkürzen würde, durch eine Rückweisung der betroffenen Partei jedoch der doppelte Instanzenzug erhalten bleiben würde (vgl. Urteil des BVGer A-4304/2017 vom 22. August 2017, mit Hinweis auf Moser et al., a.a.O., N. 3.194); dass somit die Sache direkt an die ESTV zurückzuweisen ist, damit diese in Beachtung der bundesgerichtlichen Erwägungen und Weisungen neu über den streitigen Veranlagungsort der Steuerperiode 2010 entscheidet (vgl. zu ähnlichen Konstellationen, bei welchen eine an das Bundesverwaltungsgericht zurückgewiesene Angelegenheit von diesem Gericht ganz oder teilweise weiter an eine seiner Vorinstanzen zurückgewiesen wurde, Urteil des BGer 2C_688/2012 vom 23. Juli 2012; Urteile des BVGer A-4304/2017 vom 22. August 2017, A-7273/2015 vom 3. Dezember 2015);</w:t>
      </w:r>
    </w:p>
    <w:p>
      <w:r>
        <w:rPr>
          <w:b/>
        </w:rPr>
        <w:t>E. 3</w:t>
      </w:r>
    </w:p>
    <w:p>
      <w:r>
        <w:t>dass nach dem Gesagten die Beschwerde vom 29. Juni 2016 insofern gutzuheissen ist, als die Sache im Sinne der Erwägungen zu weiteren Abklärungen und zu neuem Entscheid an die ESTV zurückzuweisen ist;</w:t>
      </w:r>
    </w:p>
    <w:p>
      <w:r>
        <w:rPr>
          <w:b/>
        </w:rPr>
        <w:t>E. 4</w:t>
      </w:r>
    </w:p>
    <w:p>
      <w:r>
        <w:t>dass die Verfahrenskosten in der Regel von der unterliegenden Partei zu tragen sind (Art. 63 Abs. 1 VwVG); dass dabei nebst der beschwerdeführenden Partei auch demjenigen Parteistellung zukommt, der sich mit eigenen Anträgen am Beschwerdeverfahren beteiligt hat (Urteil des BVGer A-5044/2011 vom 29. März 2015 E. 5, mit Hinweis); dass die Rückweisung der Sache an die jeweilige Vorinstanz zu weiteren Abklärungen und neuem Entscheid (mit - wie im vorliegenden Fall - noch offenem Ausgang) in der Verwaltungsrechtspflege des Bundes praxisgemäss als volles Obsiegen der beschwerdeführenden Partei gilt (vgl. BGE 137 V 210 E. 7.1, 132 V 215 E. 6.1); dass dem Beschwerdeführer für das vorliegende Verfahren somit keine Kosten aufzuerlegen sind; dass ihm folglich der Betrag von Fr. 2'000.-, den er als Kostenvorschuss (im Verfahren A-4061/2016) geleistet hat (und der in das vorliegende Verfahren übernommen wurde), nach Eintritt der Rechtskraft dieses Urteils zurückzuerstatten ist; dass ausgangsgemäss und mangels Beteiligung mit eigenen Anträgen auch die Steuerverwaltung des Kantons Zug keine Verfahrenskosten zu tragen hat; dass sich das (als unterliegend zu betrachtende) Steueramt des Kantons Zürich mit einem eigenen Begehren am Verfahren beteiligt hat, indem es als Beschwerdegegner beantragte, die Beschwerde sei, soweit darauf einzutreten sei, abzuweisen; dass folglich die auf Fr. 2'500.- festzusetzenden Kosten des Verfahrens (vgl. Art. 1 ff. des Reglements vom 21. Februar 2008 über die Kosten und Entschädigungen vor dem Bundesverwaltungsgericht [VGKE, SR 173.320.2]) dem Steueramt des Kantons Zürich aufzuerlegen sind (vgl. dazu auch Urteil des BVGer A-5044/2011 vom 29. März 2012 E. 5.1); dass die Vorinstanz keine Verfahrenskosten zu tragen hat (vgl. Art. 63 Abs. 2 VwVG);</w:t>
      </w:r>
    </w:p>
    <w:p>
      <w:r>
        <w:rPr>
          <w:b/>
        </w:rPr>
        <w:t>E. 5</w:t>
      </w:r>
    </w:p>
    <w:p>
      <w:r>
        <w:t>dass die Steuerverwaltung des Kantons Zug keine Parteientschädigung verlangt hat und ihr eine solche schon gemäss Art. 7 Abs. 4 VGKE aufgrund des (soweit ersichtlich) geringen Aufwandes nicht zuzusprechen ist (vgl. ferner Art. 7 Abs. 3 VGKE, wonach anderen Behörden als Bundesbehörden, welche als Parteien auftreten, keine Parteientschädigung auszurichten ist); dass dem Beschwerdeführer hingegen eine angemessene Parteientschädigung zuzusprechen ist (Art. 64 Abs. 1 VwVG) und diese Entschädigung mangels Kostennote praxisgemäss auf Fr. 3'750.- festzusetzen ist (vgl. Art. 7 Abs. 1 in Verbindung mit Art. 14 VGKE); dass die dem Beschwerdeführer auszurichtende Parteientschädigung gemäss Art. 64 Abs. 2 VwVG vom unterliegenden Steueramt des Kantons Zürich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