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A-4153/2021 vom 7. April 2022</w:t>
      </w:r>
    </w:p>
    <w:p>
      <w:r>
        <w:t>Bundesverwaltungsgericht, 2022-04-07, FR</w:t>
      </w:r>
    </w:p>
    <w:p>
      <w:r>
        <w:rPr>
          <w:b/>
        </w:rPr>
        <w:t xml:space="preserve">Quelle: </w:t>
      </w:r>
      <w:r>
        <w:t>https://mcp.opencaselaw.ch/entscheid/bvger_A-4153_2021</w:t>
      </w:r>
    </w:p>
    <w:p>
      <w:r>
        <w:t>FR: TAF A-4153/2021 du 7 avril 2022</w:t>
      </w:r>
    </w:p>
    <w:p>
      <w:r>
        <w:t>IT: TAF A-4153/2021 del 7 aprile 2022</w:t>
      </w:r>
    </w:p>
    <w:p>
      <w:pPr>
        <w:pStyle w:val="Heading2"/>
      </w:pPr>
      <w:r>
        <w:t>Regeste</w:t>
      </w:r>
    </w:p>
    <w:p>
      <w:r>
        <w:t>Assistance administrative</w:t>
      </w:r>
    </w:p>
    <w:p>
      <w:pPr>
        <w:pStyle w:val="Heading2"/>
      </w:pPr>
      <w:r>
        <w:t>Erwägungen</w:t>
      </w:r>
    </w:p>
    <w:p>
      <w:r>
        <w:rPr>
          <w:b/>
        </w:rPr>
        <w:t>E. 1</w:t>
      </w:r>
    </w:p>
    <w:p>
      <w:r>
        <w:t>Informazioni fiscali di carattere generale: a) la contribuente è conosciuta alle autorità fiscali del vostro Stato? b) se conosciuta, si prega di indicare presso quale tipo di indirizzo risulta registrata; c) la contribuente svolge attività economiche? e) quali sono le sue principali attività economiche? Si prega di indicare i nomi dei referenti principali della contribuente o dei soggetti ad essa collegati se disponibili (ad es., società partecipate, soci, amministratori, membri del consiglio di amministrazione), e) la contribuente ha un luogo di residenza permanente/soggiorno abituale nel vostro Stato? f) si prega di specificare se la contribuente ha collegamenti sociali/economici nel vostro Stato (centro di interessi vitali).</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Informazioni di natura bancaria Si chiede di conoscere il dettaglio analitico dei conti bancari/rapporti finanziari/assicurativi intestati o sostanzialmente intrattenuti e riconducibili alia contribuente A._______, per ogni anno del periodo interessato: a) identificazione (nomee cognome, indirizzo, data di nascita) del/dei titolare/i della relazione bancaria, dell'/degli avente/i diritto economico/o del/dei rappresentante/i autorizzato/e dell'/degli avente/i diritto di firma. b) identificazione (nome e cognome, indirizzo, data di nascita) dei soggetti che hanno aperto il conto/rapporto; c) estratti patrimoniali con ammontare del saldo iniziale e di quello finale o di chiusura del conto/rapporto per ogni anno del periodo interessato; d) estratti conto/rapporto per ogni anno del periodo interessato; e) specificare l'ammontare degli interessi o altri redditi di capitale pagati sul conto o in relazione al rapporto finanziario/assicurativo intrattenuto (ad es. dividendi, plusvalenze da cessione / riscatto / rimborso prodotti finanziari/assicurativi, altre rendite finanziarie), con indicazione delle eventuali rispettive imposte versate) documenti d'apertura del conto/rapporto (compreso il formulario A o un altro documento che indichi l'/gli avente/i diritto economico); g) se disponibili i documenti d'identità delle persone menzionate alla lettera a) h) se disponibile, la procura relativa alle persone menzionate sotto la lettera a); i) la data di chiusura della relazione bancaria e copia dell'ordine di chiusura; l) nel caso in cui non fossero rinvenibili nei documenti d'apertura, indirizzi di corrispondenza dei documenti bancari; m) se esiste un contratto e-banking, dettagli della/e persona/e autorizzata/e; Si precisa inoltre che la richiesta circa i conti bancari/ rapporti finanziari/assicurativi, deve intendersi estesa anche ad altri conti/rapporti intrattenuti in Svizzera - oltre a quello sopra indicato (conto n. (...) detenuto presso la banca svizzera B._______ (ora B._______ AG) e altri intrattenuti presso la stessa banca svizzera - e dovrebbe interessare a vostra cura tutti gli intermediari elvetici o, quantomeno, il gruppo cui appartiene l'intermediario ora nominato.</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 ; ATAF 2020 VII/2 consid. 5.4 ; 2014/24 consid. 2.2).</w:t>
      </w:r>
    </w:p>
    <w:p>
      <w:r>
        <w:rPr>
          <w:b/>
        </w:rPr>
        <w:t>E. 2.3</w:t>
      </w:r>
    </w:p>
    <w:p>
      <w:r>
        <w:t>En l'espèce, la recourante se plaint, en substance, que dès lors qu'un certain nombre de renseignements dont la transmission est envisagée par l'AFC concernerait directement C._______, lesdits renseignements devraient être caviardés et ne faire l'objet d'aucune communication. En effet, les données concernant le fils de la recourante ne seraient pas utiles pour la taxation de la recourante et ne rempliraient pas la condition de la pertinence vraisemblable. Finalement, dans la mesure où les informations à transmettre contiennent des informations sur des tiers, notamment C._______, et que l'AFC ne pourrait pas garantir que l'autorité requérante n'utilisera pas ces données contre ces derniers, il y aurait une violation du principe de spécialité. Le Tribunal examinera d'abord la question du droit applicable ratione temporis à la demande d'assistance administrative et la forme de celle-ci (consid. 3 infra). Il examinera ensuite les prétendues violations du principe de pertinence vraisemblable en lien avec le caviardage de certaines informations (consid. 4 infra) et du principe de spécialité (consid. 5 infra).</w:t>
      </w:r>
    </w:p>
    <w:p>
      <w:r>
        <w:rPr>
          <w:b/>
        </w:rPr>
        <w:t>E. 3</w:t>
      </w:r>
    </w:p>
    <w:p>
      <w:r>
        <w:t>Informazioni sul patrimonio immobiliare Infine, si prega di voler fornire, con riferimento al periodo interessato, informazioni dettagliate sull'eventuale patrimonio immobiliare (ad es. terreni, fabbricati, case appartamenti) intestato a nome della contribuente, precisando il valore normale di mercato dei beni immobili di proprietà della contribuente (possibilmente, con indicazione della data di valutazione e della valuta). Se sconosciute, si prega di indicare eventuali altre valutazioni (per esempio, valore stimato). La contribuente ha acquistato/ venduto beni immobili in Svizzera? Come è stato finanziato l'acquisto dei beni immobili? Come viene utilizzato il bene (si prega di indicare il locatario/cliente, la data di inizio della locazione e i termini del contratto)? Par ailleurs, la demande d'assistance administrative précise : (a) tutte le informazioni ricevute nell'ambito della presente richiesta saranno mantenute segrete e utilizzate solo per la finalità consentire dall'accordo sul quale la richiesta si basa; (b) la richiesta è conforme alla legge e alla prassi amministrativa italiana ed è altresì conforme all'accordo indicato in oggetto; (c) le informazioni richieste potrebbero essere ottenute in base alle norme italiane e nel corso della normale prassi amministrativa in circostanze similari; (d) sono stati esauriti tutti i mezzi interni disponibili in Italia per ottenere le informazioni, fatta eccezione per quelli che imporrebbero difficoltà sproporzionate. B. B.a Par courriel du 26 avril 2021, l'AFC a requis du Secrétariat d'Etat aux migrations (ci-après : SEM) de lui transmettre les informations requises par l'autorité fiscale italienne. Par courriel du même jour, le SEM a fourni à l'AFC les renseignements demandés. B.b Par plusieurs ordonnances de production du 29 avril 2021, l'AFC a demandé à la banque B._______ et à l'Office fédéral chargé du droit du registre foncier et du droit foncier (ci-après : l'Office fédéral du droit foncier) de produire, dans un délai de 10 jours, les documents et renseignements requis par la demande d'assistance administrative. B._______ a en outre été priée d'informer A._______ de l'ouverture de la procédure d'assistance administrative et de l'inviter à désigner, le cas échéant, un représentant en Suisse autorisé à recevoir des notifications. B.c Par courrier du 7 mai 2021, B._______ a fourni les informations requises par la demande d'assistance administrative. Elle a par ailleurs indiqué ne pas avoir été en mesure d'informer A._______ de la demande d'assistance administrative. B.d Par courriel du 18 mai 2021, l'Office fédéral du droit foncier a remis à l'AFC les renseignements demandés. B.e Par courrier du 27 mai 2021, l'AFC a informé la personne concernée de l'ouverture de la procédure d'assistance administrative et l'a l'invitée à désigner un représentant en Suisse autorisé à recevoir des notifications. B.f Par entretien téléphonique du 10 juin 2021, le fils de la personne concernée, C._______, a requis des précisions quant à la procédure d'assistance administrative en cours. Par courriel du lendemain, ce dernier a communiqué à l'AFC une adresse de notification en Suisse. B.g Par entretien téléphonique et courriel du 14 juin 2021, l'AFC a demandé à la banque B._______ de lui fournir des précisions concernant certains des documents produits, et a requis qu'elle lui transmette les informations manquantes. Les renseignements demandés ont été produits par courrier du 15 juin 2021. B.h Par ordonnance de production du 28 juin 2021, l'AFC a demandé à la banque D._______ de produire, dans un délai de 10 jours, les documents et renseignements requis par la demande d'assistance administrative. B.i Par courrier du 6 juillet 2021, la banque D._______ a fourni les informations requises. C. C.a Par courrier du 29 juillet 2021, l'AFC a indiqué à la personne concernée les informations qu'elle prévoyait de transmettre à l'autorité fiscale italienne accompagnées des documents utiles et a informé l'intéressée du fait qu'elle pouvait, dans un délai de 10 jours, consentir à la transmission des données ou prendre position par écrit. Aucune observation n'est parvenue à l'AFC dans le délai imparti. Par entretien téléphonique du 10 août 2021, la personne concernée a toutefois informé l'AFC, par l'intermédiaire de C._______, qu'elle ne consentait pas à la transmission des données. D. Par décision finale du 17 août 2021, notifiée à A._______ en tant que personne concernée, l'AFC a accordé l'assistance administrative à l'autorité requérante pour tous les renseignements transmis par l'Office fédéral du droit foncier, le SEM, la banque B._______ et banque D._______. E. E.a Par acte du 16 septembre 2021, A._______ (ci-après : la recourante), agissant par l'intermédiaire de son mandataire, Maître Sandro Vecchio, a interjeté un recours par devant le Tribunal administratif fédéral (ci-après : le TAF ou le Tribunal) à l'encontre de la décision finale de l'AFC du 17 août 2021. Par ce recours, la recourante a conclu, sous suite de frais et dépens, à l'annulation de la décision querellée, au rejet de la demande d'assistance administrative du (...) 2021 et à ce qu'aucun renseignement la concernant ne soit communiqué à l'autorité requérante. Subsidiairement, la recourante a conclu à l'annulation de la décision querellée et au renvoi de la cause à l'AFC pour nouvelle décision dans le sens des considérants. E.b Dans sa réponse du 9 novembre 2021 l'AFC a conclu, sous suite de frais et dépens, au rejet du recours. F. Pour autant que de besoin, les autres faits et les arguments des parties seront repris dans les considérants en droit ci-après. Droit : 1.</w:t>
      </w:r>
    </w:p>
    <w:p>
      <w:r>
        <w:rPr>
          <w:b/>
        </w:rPr>
        <w:t>E. 3.1</w:t>
      </w:r>
    </w:p>
    <w:p>
      <w:r>
        <w:t>L'assistance administrative avec l'Italie est actuellement régie par l'art. 27 CDI CH-IT - largement calqué sur le Modèle de convention fiscale de l'OCDE concernant le revenu et la fortune (ci-après : MC OCDE) - et par son protocole additionnel (voir Message du 12 août 2015 concernant l'approbation d'un protocole modifiant la convention contre les doubles impositions entre la Suisse et l'Italie, FF 2015 6263, 6267 [ci-après : Message CDI CH-IT]). Dans leurs versions en vigueur depuis le 13 juillet 2016, modifiées par les articles I et II du protocole de modification du 23 février 2015, l'art. 27 CDI CH-IT et les dispositions du protocole additionnel s'appliquent aux demandes de renseignements présentées à partir du 13 juillet 2016 qui portent sur des faits et, ou, des circonstances existants ou réalisés à partir du 23 février 2015 (voir article III par. 2 du Protocole de modification du 23 février 2015 ; RO 2016 2769, 2772 ; Message CDI CH-IT, FF 2015 6263, 6269). En l'espèce, la présente demande d'assistance administrative a été déposée le (...) 2021 et porte sur les années 2015 à 2019. Sur le vu des dispositions précitées, les informations demandées ne peuvent toutefois être fournies qu'à partir du 23 février 2015, ainsi que l'a retenu à juste titre l'autorité inférieure (décision querellée, ch. 2).</w:t>
      </w:r>
    </w:p>
    <w:p>
      <w:r>
        <w:rPr>
          <w:b/>
        </w:rPr>
        <w:t>E. 3.2</w:t>
      </w:r>
    </w:p>
    <w:p>
      <w:r>
        <w:t>L'art. 27 CDI CH-IT est précisé à la let. ebis du protocole additionnel. Cette disposition règle notamment les exigences auxquelles doit satisfaire toute demande de renseignements (Message CDI CH-IT, FF 2015 6263, 6268), prévoyant à l'al. 2 que l'autorité requérante doit fournir à l'Etat requis les informations suivantes : (i) l'identité de la personne faisant l'objet d'un contrôle ou d'une enquête, (ii) la période visée par la demande, (iii) une description des renseignements demandés y compris de leur nature et de la forme selon laquelle l'Etat requérant désire recevoir les renseignements de l'Etat requis, (iv) l'objectif fiscal qui fonde la demande, (v) dans la mesure où ils sont connus, les nom et adresse de toute personne dont il y a lieu de penser qu'elle est en possession des renseignements demandés.</w:t>
      </w:r>
    </w:p>
    <w:p>
      <w:r>
        <w:rPr>
          <w:b/>
        </w:rPr>
        <w:t>E. 3.3</w:t>
      </w:r>
    </w:p>
    <w:p>
      <w:r>
        <w:t>Le protocole additionnel précise en outre que ces exigences (ch. i à v) ne doivent pas être interprétées avec un formalisme faisant obstacle à l'échange efficace de renseignements (voir let. ebis ch. 3 du Protocole additionnel ; Message CDI CH-IT, FF 2015 6263, 6268).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3.4</w:t>
      </w:r>
    </w:p>
    <w:p>
      <w:r>
        <w:t>En l'espèce, l'autorité requérante a formellement transmis, outre la période visée, l'identité de la recourante en tant que personne concernée par le contrôle ou l'enquête. Elle a en sus décrit les informations recherchées, nommé la détentrice des renseignements et désigné l'objectif fiscal. Il sied ainsi de constater que les conditions de forme prévues à la let. ebis du protocole additionnel sont remplies, ce qui n'est au demeurant pas contesté par la recourante.</w:t>
      </w:r>
    </w:p>
    <w:p>
      <w:r>
        <w:rPr>
          <w:b/>
        </w:rPr>
        <w:t>E. 4.1</w:t>
      </w:r>
    </w:p>
    <w:p>
      <w:r>
        <w:t>La recourante invoque premièrement une violation du principe de pertinence vraisemblable en lien avec la transmission d'informations relatives à C._______. Les données concernant ce dernier - lequel ne fait pas l'objet de la demande d'assistance administrative - ne rempliraient pas la condition de la pertinence vraisemblable. Lesdites informations devraient ainsi, selon la recourante, être caviardées et ne faire l'objet d'aucune transmission à l'autorité requérante.</w:t>
      </w:r>
    </w:p>
    <w:p>
      <w:r>
        <w:rPr>
          <w:b/>
        </w:rPr>
        <w:t>E. 4.2</w:t>
      </w:r>
    </w:p>
    <w:p>
      <w:r>
        <w:t>Exprimée à l'art. 27 par. 1 CDI CH-IT, la condition de la pertinence vraisemblable des informations pour l'application de la Convention ou la législation fiscale interne des Etats contractants est la clé de voûte de l'échange de renseignements (cf.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(ATF 145 II 112 consid. 2.2.1 ; 144 II 206 consid. 4.2 et 4.3 ; 142 II 161 consid. 2.1.1 ; arrêt du TAF A-4591/2018 du 9 mars 2020 consid. 4.2.1).</w:t>
      </w:r>
    </w:p>
    <w:p>
      <w:r>
        <w:rPr>
          <w:b/>
        </w:rPr>
        <w:t>E. 4.3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4.4</w:t>
      </w:r>
    </w:p>
    <w:p>
      <w:r>
        <w:t>L'art. 4 al. 3 LAAF prévoit que la transmission de renseignements au sujet de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146 I 172 consid. 7.1.3 ; 143 II 506 consid. 5.2.1 ; 142 II 161 consid. 4.6.1 ; 141 II 436 consid. 4.5 et 4.6). Le nom d'un tiers peut donc figurer dans la documentation à transmettre s'il est de nature à contribuer à élucider la situation fiscale du contribuable visé (ATF 144 II 29 consid. 4.2.3).</w:t>
      </w:r>
    </w:p>
    <w:p>
      <w:r>
        <w:rPr>
          <w:b/>
        </w:rPr>
        <w:t>E. 4.5</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(arrêts du TAF A-2523/2015 du 9 avril 2018 consid. 4.6.4 et 4.6.7 ; A-907/2017 du 14 novembre 2017 consid. 4.2).</w:t>
      </w:r>
    </w:p>
    <w:p>
      <w:r>
        <w:rPr>
          <w:b/>
        </w:rPr>
        <w:t>E. 4.6</w:t>
      </w:r>
    </w:p>
    <w:p>
      <w:r>
        <w:t>Les tiers dont les noms apparaissent sur les documents à transmettre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4.7</w:t>
      </w:r>
    </w:p>
    <w:p>
      <w:r>
        <w:t>Selon la recourante, les données concernant C._______ apparaissant dans les documents dont la transmission est envisagée par l'AFC ne rempliraient pas la condition de la pertinence vraisemblable et devraient être caviardées.</w:t>
      </w:r>
    </w:p>
    <w:p>
      <w:r>
        <w:rPr>
          <w:b/>
        </w:rPr>
        <w:t>E. 4.8</w:t>
      </w:r>
    </w:p>
    <w:p>
      <w:r>
        <w:t>A titre préliminaire, le Tribunal rappelle qu'en principe, dans la mesure où la recourante ne devrait pas être légitimée à formuler des conclusions pour faire valoir les intérêts de tiers (ATF 147 II 116 consid. 6.2 ; 143 II 506 consid. 5.1 ; 132 II 162 consid. 2.1.2), le grief relatif à la protection des tiers devrait être considéré comme irrecevable.</w:t>
      </w:r>
    </w:p>
    <w:p>
      <w:r>
        <w:rPr>
          <w:b/>
        </w:rPr>
        <w:t>E. 4.9</w:t>
      </w:r>
    </w:p>
    <w:p>
      <w:r>
        <w:t>Au surplus, le Tribunal note que les données relatives à C._______, mentionnées dans les informations dont la transmission est envisagée sont vraisemblablement pertinentes pour analyser la situation fiscale de la recourante. Il convient de rappeler ici que l'autorité requise, en l'espèce l'AFC, se borne à un contrôle de plausibilité, si bien qu'elle ne refuse la transmission que si les renseignements sollicités apparaissent sans lien avec l'enquête menée par l'Etat requérant, présumé de bonne foi. En l'occurrence, tel n'est manifestement pas le cas. Le Tribunal relève en premier lieu que l'autorité fiscale italienne a expressément requis les informations suivantes : « identificazione (nome, cognome, indirizzo, data di nascita) del/dei titolare/i della relazione bancaria, dell'/degli avente/i diritto economico/o del/dei rappresentante/i autorizzato/e dell'/degli avente/i diritto di firma » (cf. demande d'assistance du (...) 2021, question (...)). L'autorité italienne souhaite ainsi notamment connaître l'identité de toute personne qui serait titulaire, ayant droit économique ou au bénéfice d'une procuration de toute relation bancaire détenue par la recourante. En outre, C._______ est le fils de la recourante. Ils entretiennent des liens étroits en particulier au vu du fait que C._______ est au bénéfice d'une procuration sur l'un des comptes bancaires de la recourante détenue auprès de la banque B._______. Il ne saurait ainsi être considéré que les informations le concernant apparaissent par hasard dans la documentation bancaire communiquée par les détentrices de renseignements. Il sied au contraire de constater d'une part que les informations concernant les personnes au bénéfice d'une procuration ont été requises. D'autre part, les informations concernant C._______ pourraient, au vu des circonstances, s'avérer pertinentes pour établir la taxation de la recourante, notamment pour déterminer les flux financiers qui transitent par le compte de la recourante. Il en découle que la transmission des données relatives à C._______, non caviardées, est conforme au droit. En conséquence, dans la mesure où il serait recevable, le grief de la recourante devrait de toute façon être rejeté. Le Tribunal rappelle au demeurant que les tiers dont les noms apparaissent sur de tels documents sont protégés par le principe de spécialité (cf. consid. 5.5 infra).</w:t>
      </w:r>
    </w:p>
    <w:p>
      <w:r>
        <w:rPr>
          <w:b/>
        </w:rPr>
        <w:t>E. 5.1</w:t>
      </w:r>
    </w:p>
    <w:p>
      <w:r>
        <w:t>En dernier lieu, la recourante estime que la transmission des informations se ferait en violation du principe de spécialité. Elle allègue que dans la mesure où les informations à transmettre contiennent des données relatives à C._______ - lequel devrait être considéré comme un tiers - l'AFC ne pourrait pas garantir que l'autorité requérante n'utilise pas ces informations dans le cadre d'une procédure contre ce dernier en Italie.</w:t>
      </w:r>
    </w:p>
    <w:p>
      <w:r>
        <w:rPr>
          <w:b/>
        </w:rPr>
        <w:t>E. 5.2</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5.3</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5.4</w:t>
      </w:r>
    </w:p>
    <w:p>
      <w:r>
        <w:t>En l'espèce, dans la mesure où le Tribunal ne constate pas de fautes, lacunes ou de contradictions manifestes dans la demande d'assistance du (...) 2021, l'AFC est liée par l'état de fait et les déclarations qui y sont présentés (arrêts du TAF A-1023/2020 consid. 7.3 ; A-6266/2017 du 24 août 2018 consid. 2.4.1). Ainsi, conformément au principe de la confiance en relations internationales, et en l'absence d'éléments établis et concrets propres à renverser la présomption de bonne foi de l'Italie, les autorités suisses ne sauraient en principe mettre en doute les allégations de l'autorité requérante (ATF 142 II 161 consid. 2.1.3 ; 143 II 202 consid. 8.7.1 avec les réf. citées ; arrêts du TAF A-4434/2016 du 18 janvier 2018 consid. 3.4.2 ; A-6266/2017 du 24 août 2018 consid. 2.4.2). Le Tribunal retient ainsi la bonne foi de l'autorité fiscale italienne et peut à présent examiner la question du respect du principe de spécialité.</w:t>
      </w:r>
    </w:p>
    <w:p>
      <w:r>
        <w:rPr>
          <w:b/>
        </w:rPr>
        <w:t>E. 5.5</w:t>
      </w:r>
    </w:p>
    <w:p>
      <w:r>
        <w:t>Le principe de spécialité veut que l'Etat requérant n'utilise les informations reçues de l'Etat requis qu'à l'égard des personnes et des agissements pour lesquels il les a demandées et pour lesquels elles lui ont été transmises (art. 27 par. 2 CDI CH-IT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5.6</w:t>
      </w:r>
    </w:p>
    <w:p>
      <w:r>
        <w:t>En l'espèce, il apparaît que l'Italie ne peut utiliser les informations reçues de l'Etat requis qu'à l'égard de la personne et des agissements pour lesquels il les a demandées, soit à l'égard de A._______ et pour lesquels elles lui ont été transmises (ATF 147 II 13 consid. 3.7 ; arrêts du TAF A-5046/2018 du 22 mai 2019 consid. 4 et 5 ; A-4434/2016 du 18 janvier 2018 consid. 3.9.1 ; A-2321/2017 du 20 décembre 2017 consid. 3.9.1). De plus, le Tribunal de céans constate que l'autorité fiscale italienne a expressément confirmé le respect du principe de spécialité dans sa demande (cf. let. a p. 4). Par ailleurs, selon le chiffre 3 let. a du dispositif de la décision de l'AFC du 17 août 2021 : « Le informazioni citate al numero 2 possono essere utilizzate unicamente in procedimenti nei confronti di A._______, nata il (...), (...), e per la fattispecie menzionata nelle domanda del (...) 2021 ». Aucun élément de la demande d'assistance administrative ne soulève un doute quant au respect par l'Etat requérant du principe de spécialité. Au contraire, au vu de cette déclaration expresse, et dans la mesure où la recourante n'a fourni aucun élément établi et concret susceptible de renverser la présomption de bonne foi de l'autorité fiscale italienne (cf. consid. 5.4 supra), il apparaît qu'il n'y a pas de raison objective permettant de remettre en cause le respect du principe de spécialité.</w:t>
      </w:r>
    </w:p>
    <w:p>
      <w:r>
        <w:rPr>
          <w:b/>
        </w:rPr>
        <w:t>E. 5.7</w:t>
      </w:r>
    </w:p>
    <w:p>
      <w:r>
        <w:t>L'allégation de la recourante d'une violation du principe de spécialité est rejetée et aucun élément ne permet de douter, dans le cas d'espèce, du respect par l'Etat requérant du principe de spécialité.</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