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A-4136/2022 vom 24. Mai 2023</w:t>
      </w:r>
    </w:p>
    <w:p>
      <w:r>
        <w:t>Bundesverwaltungsgericht, 2023-05-24, FR</w:t>
      </w:r>
    </w:p>
    <w:p>
      <w:r>
        <w:rPr>
          <w:b/>
        </w:rPr>
        <w:t xml:space="preserve">Quelle: </w:t>
      </w:r>
      <w:r>
        <w:t>https://mcp.opencaselaw.ch/entscheid/bvger_A-4136_2022</w:t>
      </w:r>
    </w:p>
    <w:p>
      <w:r>
        <w:t>FR: TAF A-4136/2022 du 24 mai 2023</w:t>
      </w:r>
    </w:p>
    <w:p>
      <w:r>
        <w:t>IT: TAF A-4136/2022 del 24 maggio 2023</w:t>
      </w:r>
    </w:p>
    <w:p>
      <w:pPr>
        <w:pStyle w:val="Heading2"/>
      </w:pPr>
      <w:r>
        <w:t>Regeste</w:t>
      </w:r>
    </w:p>
    <w:p>
      <w:r>
        <w:t>Assistance administrative</w:t>
      </w:r>
    </w:p>
    <w:p>
      <w:pPr>
        <w:pStyle w:val="Heading2"/>
      </w:pPr>
      <w:r>
        <w:t>Erwägungen</w:t>
      </w:r>
    </w:p>
    <w:p>
      <w:r>
        <w:rPr>
          <w:b/>
        </w:rPr>
        <w:t>E. 1</w:t>
      </w:r>
    </w:p>
    <w:p>
      <w:r>
        <w:t>A._______ est-il connu des autorités fiscales suisses ? Dans l'affirmative, veuillez communiquer la ou les adresses où le contribuable est enregistré. a) Veuillez indiquer quelle est la surface de son logement ? S'agit-il d'une maison ou d'un appartement ? b) S'il est locataire du bien veuillez communiquer une copie du contrat de location et des paiements éventuels ; c) S'il est propriétaire du bien, veuillez nous communiquer l'acte d'acquisition.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A._______, acquitte-t-il des impôts en Suisse ? Dans l'affirmative, veuillez indiquer depuis quelle date ? a) Veuillez indiquer le régime fiscal en application duquel A._______ est imposé (impôt sur le revenu, taxe d'habitation, taxe de services communaux...) ? b) Veuillez indiquer quelles sont ses activités économiques principales ? A._______ a t-il perçu des salaires ou tout autre revenu en Suisse ? Dans l'affirmative, veuillez nous indiquer le montant de ces revenus et leurs modalités d'imposition (taux et montant des impôts dus et payés). Veuillez nous communiquer les déclarations et avis d'imposition.</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 recourant estime que les critères de rattachement fiscal invoqués par l'autorité requérante dans sa demande du (...) 2021 ne permettent pas de fonder une résidence fiscale du recourant en France. A cet égard, la demande litigieuse serait dépourvue de tout fondement et aurait de toute évidence été présentée à des fins de recherche de preuves en violation de l'art. 7 al. 1 let. a LAAF et du principe de proportionnalité prévu à l'art. 5 al. 2 de la Constitution fédérale de la Confédération suisse du 18 avril 1999 (Cst., RS 101). La transmission de la documentation porterait de surcroit atteinte à la vie privée du recourant (art. 13 Cst.).</w:t>
      </w:r>
    </w:p>
    <w:p>
      <w:r>
        <w:rPr>
          <w:b/>
        </w:rPr>
        <w:t>E. 2.4</w:t>
      </w:r>
    </w:p>
    <w:p>
      <w:r>
        <w:t>Le Tribunal examinera d'abord la question du droit applicable ratione temporis à la demande d'assistance administrative et la forme de celle-ci (consid. 3 infra). Il présentera ensuite les différents principes qui gouvernent l'assistance administrative (consid. 4 infra), avant de passer à l'examen des griefs du recourant relatifs à sa résidence fiscale en lien avec le principe de proportionnalité (consid. 5 infra) et à la prétendue violation de l'art. 13 Cst. (consid. 6 infra).</w:t>
      </w:r>
    </w:p>
    <w:p>
      <w:r>
        <w:rPr>
          <w:b/>
        </w:rPr>
        <w:t>E. 3</w:t>
      </w:r>
    </w:p>
    <w:p>
      <w:r>
        <w:t>Le contribuable exerce-t-il d'autres activités économiques ? Dans l'affirmative, veuillez indiquer la nature de l'activité exercée et les revenus perçus au titre de cette activité. Veuillez fournir la copie de tous les documents et déclarations relatifs à la détermination des impôts payés en Suisse par A._______, sur les années 2016 à 2019 (déclarations, avis d'impositions, pièces justificatives, dégrèvements demandés et ou obtenus, formulaires d'impositions ...). Par ailleurs, la demande d'assistance administrative précise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[l'autorité requérante] a utilisé tous les moyens disponibles sur son propre territoire pour obtenir les renseignements, excepté ceux qui donneraient lieu à des difficultés disproportionnées. B. B.a Par échange de courriels du 25 novembre 2021, l'AFC a requis et obtenu du Secrétariat d'Etat aux migrations (ci-après : SEM) l'adresse postale de A._______. B.b Par deux ordonnances de production du 29 novembre 2021, l'AFC a demandé à l'Office fédéral chargé du droit du registre foncier et du droit foncier (ci-après : l'OFRF), respectivement à l'Administration fiscale du canton de (...) de produire les documents et renseignements requis par la demande d'assistance administrative. B.c Par courriel du 30 novembre 2021, l'OFRF a transmis aux Autorités cantonales de surveillance en matière de registre foncier l'ordonnance de production du 29 novembre 2021 de l'AFC et les a priées de bien vouloir examiner la demande de l'AFC. B.d Par courriers respectifs du 30 novembre et des 13 et 15 décembre 2021, l'Office du registre foncier du canton de (...), l'Administration fiscale du canton de (...) et l'OFRF ont transmis à l'AFC les renseignements demandés. B.e Par échange de courriels des 24 et 25 mars 2022, l'autorité inférieure a requis la commune de (...) de fournir divers renseignements relatifs au logement que loue A._______ dans dite commune. Cette dernière a redirigé l'AFC vers l'Office du registre foncier du canton de (...). B.f Par courriel du 31 mars 2022, l'AFC a demandé à l'Office du registre foncier du canton de (...) de fournir les renseignements recherchés relatifs au logement de A._______ dans la commune de (...), lesquels ont été transmis par courriels des 1er et 4 avril 2022. B.g Par ordonnance de production du 8 avril 2022, l'AFC a demandé à la société C._______ de produire les documents et renseignements requis par la France, lesquels lui ont été transmis par courriel du 11 avril 2022. B.h Suite à un entretien téléphonique du 2 mai 2022 avec l'AFC, Maître Luis Arias (ci-après : le mandataire) a annoncé à cette dernière avoir été mandaté pour représenter les intérêts de la personne concernée, à savoir A._______, dans le cadre de la présente procédure. C. C.a Par courrier du 4 juillet 2022, l'AFC a indiqué à A._______ les informations qu'elle prévoyait de transmettre à l'autorité fiscale française accompagnées des documents utiles et a informé ce dernier du fait qu'il pouvait, dans un délai de dix jours, consentir à la transmission des données ou prendre position par écrit. C.b Par courrier du 14 juillet 2022, le mandataire a transmis à l'autorité inférieure ses observations en s'opposant, au nom de son mandant, à tout envoi d'informations à l'autorité fiscale française. D. Par décision finale du 19 août 2022, notifiée à A._______ par l'intermédiaire de son mandataire, l'AFC a accordé l'assistance administrative à l'autorité requérante pour tous les renseignements demandés par l'autorité fiscale française. E. E.a Par acte du 16 septembre 2022, A._______ (ci-après : le recourant), agissant par l'intermédiaire de son mandataire, a interjeté un recours par-devant le Tribunal administratif fédéral (ci-après : le TAF ou le Tribunal) à l'encontre de la décision finale de l'AFC du 19 août 2022. Le recourant a conclu, sous suite de frais et dépens, à la forme, à la recevabilité de son recours ; principalement, à l'annulation et la mise à néant de la décision querellée, et, cela fait, à ce que l'assistance administrative requise le (...) 2021 soit refusée. Subsidiairement, le recourant a conclu au renvoi de la cause à l'autorité inférieure pour nouvelle décision et à ce qu'il soit acheminé à prouver par toutes les voies de droit utiles les faits qu'il allègue dans son recours. E.b Dans sa réponse du 10 novembre 2022, l'AFC a conclu, sous suite de frais et dépens, au rejet du recours. F. Pour autant que de besoin, les autres faits et les arguments des parties seront repris dans les considérants en droit ci-après. Droit : 1.</w:t>
      </w:r>
    </w:p>
    <w:p>
      <w:r>
        <w:rPr>
          <w:b/>
        </w:rPr>
        <w:t>E. 3.1.1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ont été modifiées par un Avenant du 27 août 2009 (ci-après : l'Avenant du 27 août 2009, RO 2010 5683), qui s'applique aux demandes d'assistance qui portent, comme en l'espèce, sur des renseignements concernant l'année 2010 et les années suivantes (art. 11 al. 3 de l'Avenant du 27 août 2009).</w:t>
      </w:r>
    </w:p>
    <w:p>
      <w:r>
        <w:rPr>
          <w:b/>
        </w:rPr>
        <w:t>E. 3.1.2</w:t>
      </w:r>
    </w:p>
    <w:p>
      <w:r>
        <w:t>En l'espèce, dans la mesure où la présente affaire porte sur la période fiscale du (...) 2016 au (...) 2017 en ce qui concerne l'impôt de solidarité sur la fortune et du (...) 2016 au (...) 2019 en ce qui concerne l'impôt sur le revenu, l'ensemble des dispositions susmentionnées sont applicables.</w:t>
      </w:r>
    </w:p>
    <w:p>
      <w:r>
        <w:rPr>
          <w:b/>
        </w:rPr>
        <w:t>E. 3.2.1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3.2.3</w:t>
      </w:r>
    </w:p>
    <w:p>
      <w:r>
        <w:t>En l'espèce, pour ce qui est de la forme de la demande, il faut considérer qu'elle est conforme aux exigences du ch. XI par. 3 du Protocole additionnel, dès lors que la requête mentionne le nom de la personne concernée, les impôts en cause, les périodes visées, le but de la demande et qu'elle contient une description des renseignements demandés. Dans la mesure où la requête d'assistance administrative du (...) 2021 contient tous les éléments requis, elle est présumée remplir la condition de la pertinence vraisemblable et ne pas représenter une simple recherche exploratoire de preuves.</w:t>
      </w:r>
    </w:p>
    <w:p>
      <w:r>
        <w:rPr>
          <w:b/>
        </w:rPr>
        <w:t>E. 4.1.1</w:t>
      </w:r>
    </w:p>
    <w:p>
      <w:r>
        <w:t>Le principe de la bonne foi s'applique (art. 7 al. 1 let. c LAAF) en tant que principe d'interprétation et d'exécution des traités dans le domaine de l'échange de renseignements des conventions de double imposition (ATF 143 II 202 consid. 8.3 ; 142 II 161 consid. 2.1.3). L'Etat requis est ainsi lié par l'état de fait et les déclarations présentés dans la demande, dans la mesure où ceux-ci ne peuvent pas être immédiatement réfutés (« sofort entkräftet ») en raison de fautes, lacunes ou contradictions manifestes (arrêt du TAF A-3703/2019 du 23 avril 2020 consid. 2.4.1 et la jurisprudence citée).</w:t>
      </w:r>
    </w:p>
    <w:p>
      <w:r>
        <w:rPr>
          <w:b/>
        </w:rPr>
        <w:t>E. 4.1.2</w:t>
      </w:r>
    </w:p>
    <w:p>
      <w:r>
        <w:t>La bonne foi d'un Etat est toujours présumée dans les relations internationales, ce qui implique, dans le présent contexte, que l'Etat requis ne saurait en principe mettre en doute les allégations de l'Etat requérant (ATF 144 II 206 consid. 4.4 ; 142 II 218 consid. 3.3 ;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(ATF 142 III 369 consid. 4.2 ; arrêt du TF 2C_588/2018 du 13 juillet 2018 consid. 4.2).</w:t>
      </w:r>
    </w:p>
    <w:p>
      <w:r>
        <w:rPr>
          <w:b/>
        </w:rPr>
        <w:t>E. 4.2.1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aux ATF 143 II 202, mais in : Revue de droit Administratif et de droit Fiscal [RDAF] 2017 II 336, 363).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4.2.2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w:t>
      </w:r>
    </w:p>
    <w:p>
      <w:r>
        <w:rPr>
          <w:b/>
        </w:rPr>
        <w:t>E. 4.3.1</w:t>
      </w:r>
    </w:p>
    <w:p>
      <w:r>
        <w:t>Une demande d'assistance peut avoir pour but de clarifier la résidence fiscale d'une personne (ATF 145 II 112 consid. 2.2.2 ;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suppose un examen détaillé de la situation et qui n'a pas à être abordée par la Suisse comme Etat requis au stade de l'assistance administrative (ATF 145 II 112 consid. 2.2.2 ; 142 II 161 consid. 2.2.1 ; 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(ATF 145 II 112 consid. 2.2.2 ; 142 II 218 consid. 3.7).</w:t>
      </w:r>
    </w:p>
    <w:p>
      <w:r>
        <w:rPr>
          <w:b/>
        </w:rPr>
        <w:t>E. 4.3.2</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(ATF 145 II 112 consid. 3.2 ; 142 II 161 consid. 2.2.2 ; arrêt du TF 2C_371/2019 du 30 avril 2019 consid. 3.1). Ainsi, la seule constellation dans laquelle il est admis que la Suisse vérifie le critère de rattachement illimité à l'impôt sur lequel l'Etat requérant se fonde est celle dans laquelle la personne visée est assujettie à l'impôt de manière illimitée en Suisse. Dans cette situation de double imposition potentielle, la Suisse peut vérifier que le critère de rattachement à l'impôt utilisé par l'Etat requérant correspond à l'un des critères de détermination de la résidence fiscale qui figurent dans la CDI qui lie la Suisse à l'Etat requérant (arrêts du TF 2C_109/2022 du 30 janvier 2023 consid. 4.5.3 ; 2C_953/2020 du 24 novembre 2021 consid. 3.6). Enfin,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4.3.3</w:t>
      </w:r>
    </w:p>
    <w:p>
      <w:r>
        <w:t>Aux termes de l'art. 4 par. 1 CDI CH-FR, l'expression « résident d'un Etat contractant »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(Natassia Martinez, in :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résidente de l'Etat contractant où elle séjourne de façon habituelle. Si cette personne séjourne de façon habituelle dans chacun des Etats contractants ou si elle ne séjourne de façon habituelle dans aucun d'eux, elle est considérée comme résidente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w:t>
      </w:r>
    </w:p>
    <w:p>
      <w:r>
        <w:rPr>
          <w:b/>
        </w:rPr>
        <w:t>E. 4.4</w:t>
      </w:r>
    </w:p>
    <w:p>
      <w:r>
        <w:t>La demande ne doit pas être déposée uniquement à des fins de recherche de preuves au hasard (interdiction de la pêche aux renseignements [« fishing expedition »] ; ch. XI 2ème par. du Protocole additionnel ; ATF 144 II 206 consid. 4.2 ; 143 II 136 consid. 6). L'interdiction des « fishing expeditions » correspond au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4.5</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;A-5066/2017 du 17 mai 2018 consid. 2.6).</w:t>
      </w:r>
    </w:p>
    <w:p>
      <w:r>
        <w:rPr>
          <w:b/>
        </w:rPr>
        <w:t>E. 4.6</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4.7</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 A-4434/2016 du 18 janvier 2018 consid. 3.8.1 et les réf. citées).</w:t>
      </w:r>
    </w:p>
    <w:p>
      <w:r>
        <w:rPr>
          <w:b/>
        </w:rPr>
        <w:t>E. 5.1</w:t>
      </w:r>
    </w:p>
    <w:p>
      <w:r>
        <w:t>Le recourant allègue d'abord qu'il n'était pas résident fiscal français durant la période sous contrôle. Il aurait résidé en Suisse, où le centre de ses intérêts, tant professionnels que privés, se trouveraient. Il estime que les critères de rattachement invoqués par la DGFiP dans sa demande d'assistance administrative ne permettent pas de fonder une résidence fiscale en France, notamment au vu des pièces produites à l'appui de ses arguments. A ce titre, la demande litigieuse s'apparenterait à une « fishing expedition ».</w:t>
      </w:r>
    </w:p>
    <w:p>
      <w:r>
        <w:rPr>
          <w:b/>
        </w:rPr>
        <w:t>E. 5.2</w:t>
      </w:r>
    </w:p>
    <w:p>
      <w:r>
        <w:t>La Cour de céans rappelle tout d'abord qu'en présence d'un conflit de résidence avec la Suisse dans le cadre de l'examen d'une requête d'assistance administrative, elle devrait en principe se contenter, en qualité d'Etat requis, de vérifier que le critère d'assujettissement invoqué par l'Etat requérant se trouve dans ceux prévus dans la norme conventionnelle applicable concernant la détermination du domicile, à savoir en l'espèce l'art. 4 CDI CH-FR (consid. 4.3.2 supra).</w:t>
      </w:r>
    </w:p>
    <w:p>
      <w:r>
        <w:rPr>
          <w:b/>
        </w:rPr>
        <w:t>E. 5.3</w:t>
      </w:r>
    </w:p>
    <w:p>
      <w:r>
        <w:t>En l'espèce, le Tribunal constate que l'autorité fiscale française a fait valoir des critères d'assujettissement prévus par l'art. 4 CDI CH-FR, à savoir principalement celui du foyer d'habitation permanent. En effet, dans sa demande, l'autorité requérante mentionne que, bien que le recourant a déclaré avoir été domicilié en Suisse durant la période sous contrôle, il ressort des éléments à sa disposition que ce dernier était fiscalement domicilié en France durant les années 2016 à 2019, où il possédait deux logements. En substance, la DGFiP mentionne que les centres d'intérêts du recourant, tant familiaux qu'amicaux, se situent en France. A ce propos, l'autorité fiscale française relève que la (...) du recourant, de laquelle il est (...), et (...) vivent en France. La DGFiP relève encore que la compagne actuelle du recourant est également résidante française. En outre, sur le plan professionnel, le recourant participerait dans les faits à la direction de la société française B._______, dont il est le président. Enfin, l'autorité requérante souligne que d'après ses investigations, le recourant passe la majorité de son temps en France et qu'une grande partie de son activité professionnelle y est ainsi réalisée.</w:t>
      </w:r>
    </w:p>
    <w:p>
      <w:r>
        <w:rPr>
          <w:b/>
        </w:rPr>
        <w:t>E. 5.4</w:t>
      </w:r>
    </w:p>
    <w:p>
      <w:r>
        <w:t>Les critères de rattachement invoqués par l'autorité requérante sont clairement exposés et plausibles. La vente de l'un des appartements du recourant en 2021 ne permet pas d'exclure son foyer d'habitation en France durant la période concernée. En effet, la vente du bien immobilier en question est postérieure aux années fiscales visées, à savoir 2016 à 2019. Ce dernier possédait de surcroit un second logement en France. S'agissant de l'attestation délivrée par D._______ (...) en date du (...) 2022 et selon laquelle l'activité salariée du recourant au sein de la société B._______ a pris fin le (...) 2015, elle ne sert pas non plus la cause du recourant dans la mesure où ce dernier est resté président et l'actionnaire majoritaire de la société française (bordereau du recourant, pièce 34). Aussi, le fait que le recourant est (...) de sa (...) depuis plus de quinze ans - ce qui est au demeurant exposé dans la demande française - et que (...), qu'il ne verrait qu'épisodiquement, ne dépendent plus de lui, ne sont pas des éléments contradictoires avec un domicile éventuel en France ; les arguments avancés par la DGFiP sont déjà suffisants (consid. 5.3 supra). En outre, la question de savoir s'ils entrent en concurrence avec un critère d'assujettissement en Suisse, pays dans lequel le recourant affirme avoir été domicilié durant la période sous investigation, n'a pas à être examinée par le Tribunal dans le cadre de la présente procédure. Le fait que le recourant aurait été résident fiscal suisse n'empêche pas l'octroi de l'assistance administrative, dès lors que la France a fait valoir des critères de rattachement crédibles. Cela étant, il reviendra au recourant de développer ses arguments par-devant l'autorité fiscale française compétente (consid. 4.3.1 supra).</w:t>
      </w:r>
    </w:p>
    <w:p>
      <w:r>
        <w:rPr>
          <w:b/>
        </w:rPr>
        <w:t>E. 5.5</w:t>
      </w:r>
    </w:p>
    <w:p>
      <w:r>
        <w:t>Le Tribunal retient encore que la demande ne constitue pas une pêche aux renseignements. En effet, l'autorité requérante expose les raisons qui la mènent à tenir le recourant pour un résident fiscal français au regard des années 2016 à 2019. Quand bien même la DGFiP considère que le recourant avait son foyer d'habitation en France, ce dernier déclare avoir résidé en Suisse durant toute la période visée. A ce propos, il sied de relever qu'il a uniquement produit à l'autorité fiscale française son autorisation de séjour (permis B). En vue d'obtenir de plus amples renseignements sur la situation du recourant en Suisse, l'autorité fiscale française sollicite des informations en lien avec les logements du recourant en Suisse, avec ses taxations et avec les éventuelles autres activités économiques qu'il y exercerait. La précision de l'état de fait décrit par l'autorité requérante à l'appui de sa demande et les liens manifestes que les éléments avancés présentent avec les informations recherchées permettent d'exclure tout caractère de pêche aux renseignements à la requête française.</w:t>
      </w:r>
    </w:p>
    <w:p>
      <w:r>
        <w:rPr>
          <w:b/>
        </w:rPr>
        <w:t>E. 6.1</w:t>
      </w:r>
    </w:p>
    <w:p>
      <w:r>
        <w:t>Le recourant invoque encore le droit de toute personne au respect de sa vie privée et familiale, de son domicile, de sa correspondance et des relations qu'elle établit par la poste et les télécommunications (art. 13 al. 1 Cst.). Il relève encore que toute personne a le droit d'être protégée contre l'emploi abusif des données qui la concernent (art. 13 al. 2 Cst.). Le recourant n'expose en revanche pas en quoi il pourrait se prévaloir de cette disposition dans le cas d'espèce.</w:t>
      </w:r>
    </w:p>
    <w:p>
      <w:r>
        <w:rPr>
          <w:b/>
        </w:rPr>
        <w:t>E. 6.2</w:t>
      </w:r>
    </w:p>
    <w:p>
      <w:r>
        <w:t>Il ressort du cadre légal en vigueur, en particulier de la LAAF, que sous réserve de remplir les conditions de l'assistance administrative, le transfert des renseignements relatifs au recourant doit être reconnu comme conforme au droit. A cet égard, la LAAF peut être considérée comme une lex specialis d'autres dispositions régissant la sphère privée à titre plus général (arrêt du TAF A-3736/2019 du 7 mars 2022 consid. 4.22). Comme expliqué ci-dessus (consid. 5.4 et 5.5 supra), les informations dont la transmission est envisagée remplissent les conditions de la pertinence vraisemblable et de la proportionnalité. Par ailleurs, le recourant n'amène aucun élément qui permettrait de renverser la présomption de bonne foi de l'autorité requérante. Il en découle que la transmission des informations relatives au recourant doit être considérée comme licite. Partant, en application du principe de la lex specialis derogat legi generali, le Tribunal ne retient pas que la procédure d'assistance administrative est, dans le cas présent, incompatible avec le principe général de la protection de la sphère privée tel qu'exprimé à l'art. 13 Cst.</w:t>
      </w:r>
    </w:p>
    <w:p>
      <w:r>
        <w:rPr>
          <w:b/>
        </w:rPr>
        <w:t>E. 6.3</w:t>
      </w:r>
    </w:p>
    <w:p>
      <w:r>
        <w:t>En outre, il sied de rappeler, à l'instar de l'autorité inférieure, que le recourant ne fait pas valoir de circonstances concrètes qui seraient susceptibles de démontrer une quelconque violation de l'art. 13 Cst.</w:t>
      </w:r>
    </w:p>
    <w:p>
      <w:r>
        <w:rPr>
          <w:b/>
        </w:rPr>
        <w:t>E. 6.4</w:t>
      </w:r>
    </w:p>
    <w:p>
      <w:r>
        <w:t>Il découle de ce qui précède que le grief du recourant en lien avec la violation de l'art. 13 Cst. est rejeté.</w:t>
      </w:r>
    </w:p>
    <w:p>
      <w:r>
        <w:rPr>
          <w:b/>
        </w:rPr>
        <w:t>E. 7</w:t>
      </w:r>
    </w:p>
    <w:p>
      <w:r>
        <w:t>Enfin, le Tribunal ne voit pas de motifs - et le recourant n'en soulève aucun - qui permettraient de remettre en doute le respect des principes de bonne foi et de subsidiarité (consid. 4.1 et 4.6 supra), l'autorité requérante ayant indiqué dans sa demande du (...) 2021 qu'elle avait épuisé toutes les sources possibles pour obtenir ces informations sans y aboutir. Au vu des explications fournis par la DGFiP à l'appui de sa demande d'assistance administrative, les renseignements requis s'avèrent vraisemblablement pertinents (consid. 4.2 supra). Au demeurant, rien ne laisse penser que le droit suisse ou le droit interne français s'opposerait à la transmission à l'étranger des documents litigieux (consid. 4.7 supra), et le recourant ne le prétend pas non plus. Aucun élément ne permet non plus de douter du respect par l'autorité fiscale française du principe de spécialité (consid. 4.5 supra), dans la mesure où l'autorité fiscale française s'est expressément engagée, dans sa demande d'assistance administrative, à traiter les informations obtenues de manière confidentielle conformément à la CDI CH-FR (cf. Faits, let. A.c supra).</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