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A-3920/2017 vom 14. Dezember 2017</w:t>
      </w:r>
    </w:p>
    <w:p>
      <w:r>
        <w:t>Bundesverwaltungsgericht, 2017-12-14, DE</w:t>
      </w:r>
    </w:p>
    <w:p>
      <w:r>
        <w:rPr>
          <w:b/>
        </w:rPr>
        <w:t xml:space="preserve">Quelle: </w:t>
      </w:r>
      <w:r>
        <w:t>https://mcp.opencaselaw.ch/entscheid/bvger_A-3920_2017</w:t>
      </w:r>
    </w:p>
    <w:p>
      <w:r>
        <w:t>FR: TAF A-3920/2017 du 14 décembre 2017</w:t>
      </w:r>
    </w:p>
    <w:p>
      <w:r>
        <w:t>IT: TAF A-3920/2017 del 14 dicembre 2017</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500.- werden dem Beschwerdeführer auferlegt. Dieser Betrag wird dem Kostenvorschuss entnommen. Der Restbetrag von Fr. 300.- wird dem Beschwerdeführer nach Eintritt der Rechtskraft des vorliegenden Entscheides zurückerstattet.</w:t>
      </w:r>
    </w:p>
    <w:p>
      <w:r>
        <w:rPr>
          <w:b/>
        </w:rPr>
        <w:t>E. 3</w:t>
      </w:r>
    </w:p>
    <w:p>
      <w:r>
        <w:t>Dieses Urteil geht an: - den Beschwerdeführer (Gerichtsurkunde) - die Vorinstanz (Ref-Nr. [...]; Gerichtsurkunde) - das Bundesamt für Sozialversicherungen (Gerichtsurkunde) - die Oberaufsichtskommission BVG (Gerichtsurkunde) Für die Rechtsmittelbelehrung wird auf die nächste Seite verwiesen. Der vorsitzende Richter: Die Gerichtsschreiberin: Michael Beusch Susanne Raas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