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A-3863/2012 vom 27. Dezember 2012</w:t>
      </w:r>
    </w:p>
    <w:p>
      <w:r>
        <w:t>Bundesverwaltungsgericht, 2012-12-27, FR</w:t>
      </w:r>
    </w:p>
    <w:p>
      <w:r>
        <w:rPr>
          <w:b/>
        </w:rPr>
        <w:t xml:space="preserve">Quelle: </w:t>
      </w:r>
      <w:r>
        <w:t>https://mcp.opencaselaw.ch/entscheid/bvger_A-3863_2012</w:t>
      </w:r>
    </w:p>
    <w:p>
      <w:r>
        <w:t>FR: TAF A-3863/2012 du 27 décembre 2012</w:t>
      </w:r>
    </w:p>
    <w:p>
      <w:r>
        <w:t>IT: TAF A-3863/2012 del 27 dicembre 2012</w:t>
      </w:r>
    </w:p>
    <w:p>
      <w:pPr>
        <w:pStyle w:val="Heading2"/>
      </w:pPr>
      <w:r>
        <w:t>Regeste</w:t>
      </w:r>
    </w:p>
    <w:p>
      <w:r>
        <w:t>Redevances de réception radio et télévision</w:t>
      </w:r>
    </w:p>
    <w:p>
      <w:pPr>
        <w:pStyle w:val="Heading2"/>
      </w:pPr>
      <w:r>
        <w:t>Erwägungen</w:t>
      </w:r>
    </w:p>
    <w:p>
      <w:r>
        <w:rPr>
          <w:b/>
        </w:rPr>
        <w:t>E. 1.1</w:t>
      </w:r>
    </w:p>
    <w:p>
      <w:r>
        <w:t>La procédure de recours devant le Tribunal administratif fédéral (le Tribunal)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le Tribunal est compétent pour connaître des recours contre les décisions au sens de l'art. 5 PA prises par les autorités mentionnées à l'art. 33 LTAF. En l'occurrence, le prononcé attaqué satisfait aux conditions qui prévalent à la reconnaissance d'une décision et n'entre pas dans le champ d'exclusion matériel de l'art. 32 LTAF. L'autorité inférieure, qui traite des recours interjetés en première instance contre les décisions de l'organe de perception (art. 69 al. 5 LRTV), est une unité de l'administration fédérale centrale (cf. annexe I de l'ordonnance du 25 novembre 1998 sur l'organisation du gouvernement et de l'administration [OLOGA, RS 172.010.1], par renvoi de son art. 8 al. 1 let. a). Elle constitue dès lors une autorité précédente au sens de l'art. 33 let. d LTAF.</w:t>
      </w:r>
    </w:p>
    <w:p>
      <w:r>
        <w:rPr>
          <w:b/>
        </w:rPr>
        <w:t>E. 1.3</w:t>
      </w:r>
    </w:p>
    <w:p>
      <w:r>
        <w:t>Le recourant a qualité pour recourir (art. 48 al. 1 PA). Présenté dans le délai (art. 50 al. 1 PA) et les formes (art. 52 al. 1 PA) prescrits par la loi, le recours s'avère ainsi recevable. Il convient d'entrer en matière.</w:t>
      </w:r>
    </w:p>
    <w:p>
      <w:r>
        <w:rPr>
          <w:b/>
        </w:rPr>
        <w:t>E. 2</w:t>
      </w:r>
    </w:p>
    <w:p>
      <w:r>
        <w:t>Dans le cas présent, le recourant ne met pas en cause la nécessité et la légitimité, pour la collectivité, de percevoir une redevance radio et télévision pour financer le service public de radio-télédiffusion. Il s'en prend en revanche à la décision attaquée, dans la mesure où elle ne le met pas au bénéfice d'une exonération. Il estime que ses moyens financiers très modestes remplissent à n'en point douter les conditions permettant de le faire bénéficier d'une exonération. Il touche d'ailleurs une aide du service cantonal, sous forme d'un subside à l'assurance-maladie obligatoire, et il aurait utilisé le versement anticipé de son capital de vieillesse pour se nourrir, se vêtir et se loger jusqu'à l'âge légal de la retraite. Il y voit une lacune de l'art. 64 al. 1 ORTV qu'il appartiendrait au Tribunal de combler.</w:t>
      </w:r>
    </w:p>
    <w:p>
      <w:r>
        <w:rPr>
          <w:b/>
        </w:rPr>
        <w:t>E. 3.1</w:t>
      </w:r>
    </w:p>
    <w:p>
      <w:r>
        <w:t>Selon l'art. 68 al. 1 1er segment de la loi fédérale du 24 mars 1996 sur la radio et la télévision (LRTV, RS 784.40), quiconque met en place ou exploite un appareil destiné à la réception de programmes de radio et de télévision (récepteur) doit payer une redevance de réception. Le Conseil fédéral règle les modalités. Il peut exempter certaines catégories de personnes de l'obligation de payer la redevance et d'annoncer (al. 6). Aux termes de l'art. 64 al. 1 ORTV, sur demande écrite, l'organe de perception de la redevance exonère de l'obligation de payer la redevance les personnes ayant droit aux prestations annuelles complémentaires à l'AVS ou à l'AI conformément à l'art. 3 al. 1 let. a de la loi fédérale du 6 octobre 2006 sur les prestations complémentaires à l'AVS et à l'AI (LPC, RS 831.30), pour autant qu'elles fournissent une décision ayant force de chose jugée concernant leur droit à ces prestations complémentaires.</w:t>
      </w:r>
    </w:p>
    <w:p>
      <w:r>
        <w:rPr>
          <w:b/>
        </w:rPr>
        <w:t>E. 3.2</w:t>
      </w:r>
    </w:p>
    <w:p>
      <w:r>
        <w:t>La solution retenue par le Conseil fédéral a donc été de réserver l'exonération - considérée comme une mesure de politique sociale - à un groupe déterminé, soit les rentiers bénéficiant des prestations complémentaires AVS ou AI, c'est-à-dire les personnes dont les rentes ne suffisent pas à satisfaire les besoins vitaux minimums. Avec ce système, une personne qui ne dispose que d'un revenu modeste, mais qui, pour quelque raison que ce soit, ne perçoit pas de prestations complémentaires et ne fait donc pas partie dudit groupe social, ne peut bénéficier de l'exemption (cf. pour les détails : arrêt du Tribunal fédéral 2A.393/2002 du 23 juin 2003 consid. 2.5). Selon une jurisprudence abondante et constante (cf. notamment arrêt du Tribunal administratif fédéral A-6024/2010 du 22 mars 2011 consid. 4.2 et les réf. cit.), cette solution arrêtée par le Conseil fédéral a l'avantage de la simplicité, ce qui constitue une exigence pratiquement indispensable pour un système d'exonération à grande échelle et dont la mise en oeuvre incombe à un organe tiers chargé de l'encaissement. Ainsi, l'organe de perception peut se prononcer sur une demande d'exonération sans devoir procéder lui-même à des calculs dispendieux ou entreprendre des mesures d'instruction compliquées sur la situation financière des personnes concernées, ce que, pratiquement, il ne serait pas à même de faire. Il y a ensuite lieu de relever que, si l'on se fondait uniquement sur un critère financier, c'est-à-dire si l'exonération devait être accordée à toute personne disposant d'un faible revenu, le seul critère de décision qui, pratiquement, pourrait entrer en ligne de compte serait la taxation fiscale, comme c'est le cas pour les subventions accordées pour le paiement des primes de l'assurance-maladie. Or, la surcharge de travail administratif engendrée par cette façon de procéder, si elle est justifiée s'agissant du paiement des primes d'assurance-maladie, qui sont non seulement élevées, mais également obligatoires pour tous, apparaît totalement disproportionnée vu le montant relativement bas de la redevance de radio et de télévision en jeu. Le fait de choisir un système d'exonération fondé sur la perception de prestations complémentaires AVS ou AI repose donc sur des motifs objectifs et, partant, admissibles (cf. arrêt du Tribunal fédéral 2A.393/2002 précité, consid. 2.5).</w:t>
      </w:r>
    </w:p>
    <w:p>
      <w:r>
        <w:rPr>
          <w:b/>
        </w:rPr>
        <w:t>E. 3.3</w:t>
      </w:r>
    </w:p>
    <w:p>
      <w:r>
        <w:t>La jurisprudence citée ci-dessus vient confirmer la clarté du texte légal, et réserve ainsi un sort tranché et sans équivoque aux divers griefs du recourant. C'est dès lors à raison que l'autorité inférieure n'a pas constaté dans la situation du recourant l'existence d'une lacune du législateur délégué insatisfaisante. C'est au contraire à dessein que le Conseil fédéral a choisi de retenir un critère simple et efficace, soit l'octroi de prestations complémentaires, plutôt que réserver une exonération aux personnes dont les conditions financières sont difficiles. Il n'est en outre pas souhaitable, eu égard au montant relativement bas de la redevance de radio et de télévision, de requérir de l'organe de perception qu'elle examine en détail la décision de refus de prestations complémentaires, ainsi que ses motifs. A la suite d'une recommandation du Préposé fédéral à la protection des données et à la transparence, l'organe de perception s'en tient d'ailleurs à une seule attestation "standardisée" de la caisse de compensation de la personne concernée (cf. 19ème rapport d'activités du Préposé à la protection des données et à la transparence, Berne 2012, ch. 1.2.3, p. 26).</w:t>
      </w:r>
    </w:p>
    <w:p>
      <w:r>
        <w:rPr>
          <w:b/>
        </w:rPr>
        <w:t>E. 3.4</w:t>
      </w:r>
    </w:p>
    <w:p>
      <w:r>
        <w:t>Il s'ensuit, en l'occurrence, que le recourant n'a pas droit à des prestations complémentaires et, en conséquence, il n'en perçoit pas. Il n'en disconvient pas et ne prétend pas avoir recouru contre la décision du service cantonal. Partant, c'est à raison que l'autorité inférieure a retenu qu'il ne peut bénéficier de l'exonération de la redevance. Il faut, en revanche, rappeler que le système social suisse comporte des correctifs au refus de cette exonération, qui permettent de tenir compte des circonstances particulières propres à la situation du recourant. Celui ci peut ainsi s'adresser à l'autorité compétente de son canton de résidence pour demander l'examen de sa situation financière et obtenir, le cas échéant, des prestations d'assistance ou de l'aide sociale. Les biens dessaisis du recourant l'empêchent en outre de bénéficier de prestations complémentaires pour une période de temps limité (cf. art. 11 al. 1 let. g LPC et art. 17a de l'ordonnance du 15 janvier 1971 sur les prestations complémentaires à l'assurance-vieillesse, survivants et invalidité [OPC-AVS/AI, RS 831.301]), de sorte qu'il pourra, dans un avenir proche, déposer à nouveau une demande de prestations complémentaires. C'est ainsi en ce sens qu'il faut comprendre l'invitation de l'organe de perception à déposer une nouvelle demande de prestation, lorsque sa situation aura évolué.</w:t>
      </w:r>
    </w:p>
    <w:p>
      <w:r>
        <w:rPr>
          <w:b/>
        </w:rPr>
        <w:t>E. 3.5</w:t>
      </w:r>
    </w:p>
    <w:p>
      <w:r>
        <w:t>Il résulte des considérations qui précèdent que le recours, mal fondé, doit être rejeté.</w:t>
      </w:r>
    </w:p>
    <w:p>
      <w:r>
        <w:rPr>
          <w:b/>
        </w:rPr>
        <w:t>E. 4.1</w:t>
      </w:r>
    </w:p>
    <w:p>
      <w:r>
        <w:t>Conformément à l'art. 63 al. 1 PA, les frais de procédure sont mis à la charge de la partie qui succombe. Le recourant a toutefois sollicité le bénéfice de l'assistance judiciaire limitée aux frais de procédure. Comme ses conclusions sont d'emblée apparues vouées à l'échec, sa demande doit être rejetée (art. 65 al. 1 PA). Cela étant, il se justifie en l'espèce, au vu de la situation financière du recourant, de remettre entièrement les frais judiciaires, comme la loi le permet (art. 63 al. 1 dernière phrase PA et art. 6 let. b du règlement du 21 février 2008 concernant les frais, dépens et indemnités fixés par le Tribunal administratif fédéral [FITAF, RS 173.320.2] ; cf. arrêt du Tribunal administratif fédéral A-1661/2012 du 14 août 2012 consid. 5.4).</w:t>
      </w:r>
    </w:p>
    <w:p>
      <w:r>
        <w:rPr>
          <w:b/>
        </w:rPr>
        <w:t>E. 4.2</w:t>
      </w:r>
    </w:p>
    <w:p>
      <w:r>
        <w:t>Enfin, en tant qu'il n'obtient pas gain de cause, le recourant n'a pas droit à des dépens (art. 7 al. 1 FITAF a contrario). L'autorité inférieure et l'autorité de première instance n'y ont elles-mêmes pas droit (art. 7 al. 3 FITAF). (dispositif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