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A-3855/2016 vom 6. Oktober 2016</w:t>
      </w:r>
    </w:p>
    <w:p>
      <w:r>
        <w:t>Bundesverwaltungsgericht, 2016-10-06, DE</w:t>
      </w:r>
    </w:p>
    <w:p>
      <w:r>
        <w:rPr>
          <w:b/>
        </w:rPr>
        <w:t xml:space="preserve">Quelle: </w:t>
      </w:r>
      <w:r>
        <w:t>https://mcp.opencaselaw.ch/entscheid/bvger_A-3855_2016</w:t>
      </w:r>
    </w:p>
    <w:p>
      <w:r>
        <w:t>FR: TAF A-3855/2016 du 6 octobre 2016</w:t>
      </w:r>
    </w:p>
    <w:p>
      <w:r>
        <w:t>IT: TAF A-3855/2016 del 6 ottobre 2016</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 Bst. a BVG und Art. 60 Abs. 2bis BVG). Die Zuständigkeit des Bundesverwaltungsgerichts zur Behandlung der vorliegenden Beschwerde ist somit gegeben (vgl. Urteil des Bundesverwaltungsgerichts A-3116/2015 vom 27. April 2016 E. 1.1). Damit ist auf die im Übrigen form- und fristgerecht eingereichte Beschwerde einzutreten.</w:t>
      </w:r>
    </w:p>
    <w:p>
      <w:r>
        <w:rPr>
          <w:b/>
        </w:rPr>
        <w:t>E. 1.2</w:t>
      </w:r>
    </w:p>
    <w:p>
      <w:r>
        <w:t>Das Verfahren richtet sich gemäss Art. 37 VGG nach den Bestimmungen des VwVG, soweit das VGG nichts anderes bestimmt.</w:t>
      </w:r>
    </w:p>
    <w:p>
      <w:r>
        <w:rPr>
          <w:b/>
        </w:rPr>
        <w:t>E. 1.3</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Bundesverwaltungsgerichts A-3116/2015 vom 27. April 2016 E. 1.3).</w:t>
      </w:r>
    </w:p>
    <w:p>
      <w:r>
        <w:rPr>
          <w:b/>
        </w:rPr>
        <w:t>E. 1.4.1</w:t>
      </w:r>
    </w:p>
    <w:p>
      <w:r>
        <w:t>Das Bundesverwaltungsgericht kann den angefochtenen Entscheid (vorliegend die Verfügung vom 2. Juni 2016)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Bundesverwaltungsgerichts A-3116/2015 vom 27. April 2016 E. 1.4.1; André Moser/Michael Beusch/Lorenz Kneubühler, Prozessieren vor dem Bundesverwaltungsgericht, 2. Aufl., 2013, Rz. 2.149).</w:t>
      </w:r>
    </w:p>
    <w:p>
      <w:r>
        <w:rPr>
          <w:b/>
        </w:rPr>
        <w:t>E. 1.4.2</w:t>
      </w:r>
    </w:p>
    <w:p>
      <w:r>
        <w:t>Im Beschwerdeverfahren gilt sodann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a.a.O., Rz. 1.54).</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BVV 2 erzielen (vgl. statt vieler: Urteil des Bundesverwaltungsgerichts A-3116/2015 vom 27. April 2016 E. 2.1.2). In den Jahren 2011 und 2012 belief sich der Grenzbetrag auf Fr. 20'880.-- (damaliger Art. 5 BVV2; AS 2010 4587), im Jahr 2013 auf Fr. 21'060.-- (damaliger Art. 5 BVV2; AS 2012 6347; vgl. dazu vorne E. 1.3).</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3bis BVG ist die jeweilige Vorsorgeeinrichtung verpflichtet, die Auflösung eines Anschlussvertrages der Auffangeinrichtung zu melden. Diese ist eine Vorsorgeeinrichtung (Art. 60 Abs. 1 BVG) und verpflichtet, Arbeitgeber, die ihrer Pflicht zum Anschluss an eine solche nicht nachkommen, anzuschliessen (Art. 60 Abs. 2 Bst. a BVG). Der Anschluss erfolgt rückwirkend (vgl. Art. 11 Abs. 3 und 6 BVG). Gemäss Art. 60 Abs. 2bis BVG kann die Auffangeinrichtung zur Erfüllung ihrer Aufgaben nach Art. 60 Abs. 2 Bst. a und b BVG Verfügungen erlassen.</w:t>
      </w:r>
    </w:p>
    <w:p>
      <w:r>
        <w:rPr>
          <w:b/>
        </w:rPr>
        <w:t>E. 2.3</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(aktueller Stand: 1. Januar 2016). Dieses Reglement bildet (auch im vorliegenden Fall) integrierenden Bestandteil der Anschlussverfügung (zum Ganzen: Urteile des Bundesverwaltungsgerichts A-5081/2014 vom 16. Februar 2016 E. 2.2.2 sowie C-4897/2011 vom 2. Juli 2014 E. 4.1) und erweist sich - soweit hier interessierend - als rechtskonform (Urteil des Bundesverwaltungsgerichts A-5081/2014 vom 16. Februar 2016 E. 3.3.1 m.w.H.).</w:t>
      </w:r>
    </w:p>
    <w:p>
      <w:r>
        <w:rPr>
          <w:b/>
        </w:rPr>
        <w:t>E. 3.1</w:t>
      </w:r>
    </w:p>
    <w:p>
      <w:r>
        <w:t>Im vorliegenden Fall hat die Vorinstanz die Beschwerdeführerin mittels angefochtener Verfügung rückwirkend für den Zeitraum vom 1. September 2011 bis zum 31. Dezember 2013 zwangsweise angeschlossen. Zu prüfen ist, ob dieser Zwangsanschluss zu Recht erfolgt ist.</w:t>
      </w:r>
    </w:p>
    <w:p>
      <w:r>
        <w:rPr>
          <w:b/>
        </w:rPr>
        <w:t>E. 3.1.1</w:t>
      </w:r>
    </w:p>
    <w:p>
      <w:r>
        <w:t>Indem die bisherige Vorsorgeeinrichtung der Vorinstanz die Kündigung des Anschlussvertrages zwischen ihr und der Beschwerdeführerin per 31. August 2011 gemeldet hat, ist sie ihrer gesetzlichen Pflicht nachgekommen (vgl. E. 2.2.2). Dass der Anschlussvertrag auf den genannten Zeitpunkt hin gekündigt worden war, wird vorliegend von keiner Seite bestritten; ebenso wenig der Umstand, dass sich die Arbeitgeberin per 1. Januar 2014 einer Vorsorgeeinrichtung angeschlossen hat. Unbestritten ist sodann, dass die Beschwerdeführerin - vor Verfügung des Zwangsanschlusses - für den Zeitraum vom 1. September 2011 bis zum 31. Dezember 2013 keiner Vorsorgeeinrichtung angeschlossen war. Damit stellt sich die Frage, ob die Beschwerdeführerin im genannten Zeitraum BVG-pflichtiges Personal beschäftigt hat oder nicht (E. 2.2.1).</w:t>
      </w:r>
    </w:p>
    <w:p>
      <w:r>
        <w:rPr>
          <w:b/>
        </w:rPr>
        <w:t>E. 3.1.2</w:t>
      </w:r>
    </w:p>
    <w:p>
      <w:r>
        <w:t>Die Vorinstanz verweist diesbezüglich auf die von der zuständigen Ausgleichskasse erhaltenen Lohnbescheinigungen für die Jahre 2011 bis 2013 (Sachverhalt Bst. A.f). Aus diesen Dokumenten gehe zweifelsfrei hervor, dass die Beschwerdeführerin auch nach Auflösung des ursprünglichen Vorsorgevertrages per 31. August 2011 BVG-pflichtiges Personal beschäftigt habe. Dem kann beigepflichtet werden: In der AHV-Lohnbescheinigung 2011 werden zwei Lohnbezüger mit Lohnsummen von Fr. 60'775.-- respektive Fr. 77'160.-- genannt. Aus der AHV-Lohnbescheinigung 2012 gehen sodann drei Lohnbezüger mit Lohnsummen von Fr. 30'940.-- (01.01 bis 31.07), Fr. 77'160.-- und Fr. 3'304.05 (20.08 bis 21.10) hervor. Die AHV-Lohnbescheinigung 2013 nennt schliesslich einen Lohnbezüger mit einer Lohnsumme von Fr. 72'420.--. Aus diesen Lohnbescheinigungen wird ersichtlich, dass in den hier zu beurteilenden Jahren 2011, 2012 und 2013 jeweils mindestens ein Arbeitnehmer der Beschwerdeführerin Lohn in Höhe von mehr als dem damals jeweilig geltenden Grenzwert für die BVG-Pflicht bezog (E. 2.1.2). Im Jahr 2013 war allein der (einzige) Gesellschafter bzw. einzelunterschriftsberechtigte Geschäftsführer der Beschwerdeführerin Lohnbezüger. Da er selbst nicht bestreitet, Arbeitnehmer der Beschwerdeführerin zu sein, ist in diesem Zusammenhang nur in gebotener Kürze festzuhalten, dass gemäss Rechtsprechung, in Konstellationen wie der vorliegenden, in welcher der Geschäftsführer einer Kapitalgesellschaft Allein- oder Mehrheitseigentümer ist, grundsätzlich von unselbständiger Erwerbstätigkeit dieser Person auszugehen und deren Entschädigung als massgebender Lohn zu betrachten ist (vgl. Urteil des Bundesgerichts 2A.461/2006 vom 2. März 2007 E. 4.3; Urteil des Bundesverwaltungsgerichts C-3291/ 2011 vom 2. Mai 2013 E. 5.1.1 f. m.w.H).</w:t>
      </w:r>
    </w:p>
    <w:p>
      <w:r>
        <w:rPr>
          <w:b/>
        </w:rPr>
        <w:t>E. 3.2.1</w:t>
      </w:r>
    </w:p>
    <w:p>
      <w:r>
        <w:t>Nach dem Dargelegten ist erstellt, dass die Beschwerdeführerin zwischen dem 1. September 2011 und dem 31. Dezember 2013 BVG-pflichtiges Personal beschäftigt hat. Damit waren die Voraussetzungen für eine Anschlusspflicht der Beschwerdeführerin für diesen Zeitraum erfüllt (E. 2.2.1). Da sich die Beschwerdeführerin trotz mehrmaliger Aufforderung für diesen Zeitraum keiner Vorsorgeeinrichtung angeschlossen hat, war die Vorinstanz verpflichtet, die Beschwerdeführerin anzuschliessen (E. 2.2.2). In der Folge war sie auch berechtigt, der Beschwerdeführerin die damit einhergehenden Kosten aufzuerlegen (E. 2.3).</w:t>
      </w:r>
    </w:p>
    <w:p>
      <w:r>
        <w:rPr>
          <w:b/>
        </w:rPr>
        <w:t>E. 3.2.2</w:t>
      </w:r>
    </w:p>
    <w:p>
      <w:r>
        <w:t>Nichts daran zu ändern vermögen die Vorbringen der Beschwerdeführerin: Weder kann sie aus ihrer Behauptung, es sei keine "Unterdeckung" entstanden, etwas zu ihren Gunsten ableiten, noch aus der Rüge, sie wäre gezwungen, Konkurs anzumelden, sollte sie rückwirkend Kosten in Zusammenhang mit der beruflichen Vorsorge tragen müssen. Wie bereits erwähnt, ist ein Anschluss an eine Vorsorgeeinrichtung in jedem Fall notwendig (da gesetzlich vorgeschrieben), in welchem die vorgesehenen Voraussetzungen (vgl. E. 2.1.2 und E. 2.2.1) gegeben sind (so auch im vorliegenden Fall; vgl. E. 3.2.1). Entsprechend kann auch die mit der Anschlusspflicht an die Auffangeinrichtung verbundene finanzielle Belastung für die Beschwerdeführerin bei der Frage, ob ein Zwangsanschluss zu verfügen ist, nicht berücksichtigt werden, zumal das Gesetz dafür keinen Raum lässt (vgl. Urteil des Bundesgerichts 2A.461/2006 vom 2. März 2007, E. 4.5; Urteil des Bundesverwaltungsgerichts C-3291/2011 vom 2. Mai 2013 E. 5.3).</w:t>
      </w:r>
    </w:p>
    <w:p>
      <w:r>
        <w:rPr>
          <w:b/>
        </w:rPr>
        <w:t>E. 3.2.3</w:t>
      </w:r>
    </w:p>
    <w:p>
      <w:r>
        <w:t>Der verfügte Zwangsanschluss der Beschwerdeführerin für den Zeitraum vom 1. September 2011 bis zum 31. Dezember 2013 erweist sich damit als rechtmässig. Die Beschwerde ist entsprechend abzuweisen und die angefochtene Verfügung vollumfänglich zu bestätigen. Dies gilt insbesondere auch hinsichtlich der reglementskonform (E. 2.3) auferlegten Kosten (E. 3.2.1).</w:t>
      </w:r>
    </w:p>
    <w:p>
      <w:r>
        <w:rPr>
          <w:b/>
        </w:rPr>
        <w:t>E. 4</w:t>
      </w:r>
    </w:p>
    <w:p>
      <w:r>
        <w:t>Ausgangsgemäss hat die Beschwerdeführerin die Verfahrenskosten vor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