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A-3855/2008 vom 16. Juni 2008</w:t>
      </w:r>
    </w:p>
    <w:p>
      <w:r>
        <w:t>Bundesverwaltungsgericht, 2008-06-16, DE</w:t>
      </w:r>
    </w:p>
    <w:p>
      <w:r>
        <w:rPr>
          <w:b/>
        </w:rPr>
        <w:t xml:space="preserve">Quelle: </w:t>
      </w:r>
      <w:r>
        <w:t>https://mcp.opencaselaw.ch/entscheid/bvger_A-3855_2008</w:t>
      </w:r>
    </w:p>
    <w:p>
      <w:r>
        <w:t>FR: TAF A-3855/2008 du 16 juin 2008</w:t>
      </w:r>
    </w:p>
    <w:p>
      <w:r>
        <w:t>IT: TAF A-3855/2008 del 16 giugno 2008</w:t>
      </w:r>
    </w:p>
    <w:p>
      <w:pPr>
        <w:pStyle w:val="Heading2"/>
      </w:pPr>
      <w:r>
        <w:t>Regeste</w:t>
      </w:r>
    </w:p>
    <w:p>
      <w:r>
        <w:t>Schwerverkehrsabgabe</w:t>
      </w:r>
    </w:p>
    <w:p>
      <w:pPr>
        <w:pStyle w:val="Heading2"/>
      </w:pPr>
      <w:r>
        <w:t>Erwägungen</w:t>
      </w:r>
    </w:p>
    <w:p>
      <w:r>
        <w:rPr>
          <w:b/>
        </w:rPr>
        <w:t>E. 1</w:t>
      </w:r>
    </w:p>
    <w:p>
      <w:r>
        <w:t>Die Verfahrenskosten im Verfahren A-6119/2007 vor dem Bundesverwaltungsgericht in Höhe von Fr. 6'000.-- werden der Beschwerdeführerin im Umfang von Fr. 5'000.-- auferlegt. Sie werden mit dem geleisteten Kostenvorschuss von Fr. 6'000.-- verrechnet. Der Überschuss von Fr. 1'000.-- wird nach Rechtskraft des vorliegenden Urteils zurückerstattet. Der Vorinstanz werden keine Kosten auferlegt.</w:t>
      </w:r>
    </w:p>
    <w:p>
      <w:r>
        <w:rPr>
          <w:b/>
        </w:rPr>
        <w:t>E. 2</w:t>
      </w:r>
    </w:p>
    <w:p>
      <w:r>
        <w:t>Der Beschwerdeführerin wird zu Lasten der OZD eine Parteientschädigung von Fr. 1'500.-- (inkl. MWST) zugesprochen.</w:t>
      </w:r>
    </w:p>
    <w:p>
      <w:r>
        <w:rPr>
          <w:b/>
        </w:rPr>
        <w:t>E. 3</w:t>
      </w:r>
    </w:p>
    <w:p>
      <w:r>
        <w:t>Für das vorliegende Verfahren werden keine Kosten auferlegt und keine Parteientschädigungen ausgerichtet.</w:t>
      </w:r>
    </w:p>
    <w:p>
      <w:r>
        <w:rPr>
          <w:b/>
        </w:rPr>
        <w:t>E. 4</w:t>
      </w:r>
    </w:p>
    <w:p>
      <w:r>
        <w:t>Dieses Urteil geht an: - die Beschwerdeführerin (Gerichtsurkunde) - die Vorinstanz (Ref-Nr. ...; Gerichtsurkunde) Für die Rechtsmittelbelehrung wird auf die nächste Seite verwiesen. Der vorsitzende Richter: Die Gerichtsschreiberin: Daniel Riedo Jeannine Müller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