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A-3830/2010 vom 29. April 2011</w:t>
      </w:r>
    </w:p>
    <w:p>
      <w:r>
        <w:t>Bundesverwaltungsgericht, 2011-04-29, DE</w:t>
      </w:r>
    </w:p>
    <w:p>
      <w:r>
        <w:rPr>
          <w:b/>
        </w:rPr>
        <w:t xml:space="preserve">Quelle: </w:t>
      </w:r>
      <w:r>
        <w:t>https://mcp.opencaselaw.ch/entscheid/bvger_A-3830_2010</w:t>
      </w:r>
    </w:p>
    <w:p>
      <w:r>
        <w:t>FR: TAF A-3830/2010 du 29 avril 2011</w:t>
      </w:r>
    </w:p>
    <w:p>
      <w:r>
        <w:t>IT: TAF A-3830/2010 del 29 aprile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Die Beschwerdeführenden sind gemäss Art. 48 VwVG zur Beschwerde legitimiert. Auf die frist- und formgerecht eingereichte Beschwerde ist einzutreten.</w:t>
      </w:r>
    </w:p>
    <w:p>
      <w:r>
        <w:rPr>
          <w:b/>
        </w:rPr>
        <w:t>E. 1.2</w:t>
      </w:r>
    </w:p>
    <w:p>
      <w:r>
        <w:t>Im Beschwerdeverfahren gilt der Grundsatz der Rechtsanwendung von Amtes wegen. Das Bundesverwaltungsgericht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1.3</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4911/2010 vom 30. November 2010 E. 1.4.2,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 4911/2010 vom 30. November 2010 E. 1.4.2).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(Urteile des Bundesverwaltungsgerichts A 6053/2010 vom 10. Januar 2011 E. 1.5 und A 4911/2010 vom 30. November 2010 E. 1.4.2).</w:t>
      </w:r>
    </w:p>
    <w:p>
      <w:r>
        <w:rPr>
          <w:b/>
        </w:rPr>
        <w:t>E. 2.1</w:t>
      </w:r>
    </w:p>
    <w:p>
      <w:r>
        <w:t>Das Bundesverwaltungsgericht fällte - wie bereits im Sachverhalt Bst. I erwähnt - am 15. Juli 2010 ein Piloturteil (A 4013/2010) betreffend das Amthilfegesuch der USA in Sachen UBS-Kunden.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verstosse. Jedenfalls sei das Völkerrecht dann nicht auf seine Übereinstimmung mit Bundesrecht zu prüfen, wenn das Völkerrecht jünger sei (E. 3). Die Nichtrückwirkung eines völkerrechtlichen Vertrages sei gemäss Art. 28 des Wiener Übereinkommens über das Recht der Verträge vom 23. Mai 1969 (SR 0.111, VRK; für die Schweiz seit 6. Juni 1990 in Kraft) die Regel, doch stehe es den Vertragsstaaten frei, eine Rückwirkung des Vertrages entweder ausdrücklich zu vereinbaren oder implizit vorzusehen (E. 4.4). Eine Vertragspartei könne sich - ausser bei offensichtlicher Verletzung der innerstaatlichen Zuständigkeitsordnung (Art. 46 VRK) - nicht auf ihr innerstaatliches Recht berufen, um die Nichterfüllung eines Vertrags zu rechtfertigen (E. 4.2). Art. 8 der Konvention vom 4. November 1950 zum Schutze der Menschenrechte (EMRK; SR 0.101), der das Recht auf Achtung des Privat- und Familienlebens regelt, komme nicht zum Tragen, weil der Staatsvertrag 10 als das neuere Völkerrecht im Sinn von Art. 30 VRK der EMRK als älterem Völkerrecht vorgehe, soweit sie nicht ius cogens, also zwingendes Völkerrecht, statuiere (E. 6.1.1 - 6.3.3 und E. 6.3). Selbst wenn Art. 8 EMRK anwendbar wäre, so bilde der Staatsvertrag 10 eine genügende gesetzliche Grundlage, um eine Einschränkung von Art. 8 Abs. 1 EMRK im Sinn von dessen Abs. 2 zu rechtfertigen (E. 6.5 insb. E. 6.5.6). Der Staatsvertrag 10 sehe vor, dass im vorliegenden Amtshilfegesuch der USA keine Namen genannt werden müssten, sondern die Namensnennungen durch die Umschreibung bestimmter Kriterien ersetzt würden. Diese Vorschrift sei für das Bundesverwaltungsgericht laut Art. 190 BV verbindlich und auf das Argument, es handle sich beim vorliegenden Amtshilfegesuch um eine unzulässige «fishing expedition», sei nicht weiter einzugehen (E. 7.2.3 und E. 8.4). Des Weiteren lege der Staatsvertrag unabänderlich fest, was als steuerbare Einkünfte zu gelten habe. Massgeblich seien nicht die effektiven Kapitalgewinne, sondern 50 % der Bruttoverkaufserlöse. Die betroffene Person könne sich diesbezüglich nur gegen die Gewährung der Amtshilfe wehren, wenn sie belegen könne, dass die Kriterien in ihrem Fall falsch angewendet worden seien oder die Resultate der ESTV auf Rechenfehlern basierten (E. 8.3.3). Für das Bundesverwaltungsgericht besteht kein Anlass, auf diese Rechtsprechung zurückzukommen, die mittlerweile in mehreren Entscheiden bestätigt wurde (statt vieler Urteile des Bundesverwaltungsgerichts A 6873/2010 vom 7. März 2011 E. 5, A 4904/2010 vom 11. Januar 2011 E. 4.1, A-6053/2010 vom 10. Januar 2011 E. 2, A 4876/2010 vom 11. Oktober 2010 E. 3.1).</w:t>
      </w:r>
    </w:p>
    <w:p>
      <w:r>
        <w:rPr>
          <w:b/>
        </w:rPr>
        <w:t>E. 2.2</w:t>
      </w:r>
    </w:p>
    <w:p>
      <w:r>
        <w:t>Im Lichte dieses Urteils zielen damit die folgenden Einwände der Beschwerdeführenden ins Leere, weshalb nicht weiter auf sie einzugehen ist: der Staatsvertrags 10 verstosse gegen das verfassungs- und völkerrechtliche Rückwirkungsverbot sowie den Schutz der Privatsphäre; die von der ESTV errechneten fiktiven Kapitalgewinne seien nicht massgebend, sondern es sei auf die effektiven Kapitalgewinne abzustellen. Somit erweisen sich nahezu alle vom Beschwerdeführer vorgebrachten Rügen als bereits durch die Ausführungen im Piloturteil entkräftet. Allerdings machen die Beschwerdeführenden geltend, zur Berechnung der Grenze von CHF 1 Million, die zwischen den Jahren 2001 und 2008 zu irgendeinem Zeitpunkt auf dem fraglichen Konto gelegen habe, müssten die Passiven von den Aktiven im Rahmen einer Gesamtbetrachtung abgezogen werden. Darauf ist nachfolgend einzugehen.</w:t>
      </w:r>
    </w:p>
    <w:p>
      <w:r>
        <w:rPr>
          <w:b/>
        </w:rPr>
        <w:t>E. 3.1</w:t>
      </w:r>
    </w:p>
    <w:p>
      <w:r>
        <w:t>Die Beschwerdeführenden führen aus, die Grenze von CHF 1 Million sei zwar im Januar 2004 auf dem Wertschriftenkonto überschritten worden. Gleichzeitig habe aber das mit dem Wertschriftenkonto verbundene USD-Konto einen Negativsaldo aufgewiesen. Dieser hätte vom auf dem Wertschriftenkonto gelegenen Betrag abgezogen werden müssen, so dass bei einer Gesamtbetrachtung die Grenze von CHF 1 Million zu irgendeinem Zeitpunkt zwischen den Jahren 2001 und 2008 nicht überschritten worden sei. Aus den weiteren Ausführungen der Beschwerdeführenden - die teilweise durch die Beschwerdebeilagen 9 und 10 bestätigt werden - ergibt sich jedoch, dass der Kauf der Wertschriften wie folgt getätigt wurde: Die Aufträge zum Kauf von Wertschriften und Euro erteilten die Beschwerdeführenden am 26./27. und 30. Januar 2004. Den Preis belastete die UBS AG am 29. und 30. Januar 2004 dem US-Dollar-Konto, das damit einen Negativsaldo auswies. Der Gesamtkaufpreis betrug offenbar USD 5**'**.**. Am 30. Januar 2004 erteilten die Beschwerdeführenden einen Auftrag zum Verkauf von *** Anteilen am ... (Fonds). Diesen Auftrag führte die UBS AG am 2. oder 4. Februar 2004 aus (in der Beschwerdeschrift werden beide Daten genannt, gemäss den Akten handelt es sich wohl um den 4. Februar 2004, wobei das genaue Datum vorliegend nicht relevant ist). Es resultierte ein Erlös von USD 5**'**1.**, was ab diesem Zeitpunkt zu einem positiven Saldo auf dem Konto führte. Der am 31. Januar 2004 bestehende Negativsaldo des Dollarkontos ist in den Beschwerdebeilagen unter «Liabilities» zu finden (Beschwerdebeilage 8 S. 9-11). Die Behauptung der Beschwerdeführenden, die Schuld sei durch die Wertschriften und Anteile am ... (Fonds) abgesichert gewesen, da die Beschwerdeführenden am 22. Januar 2004 mit der UBS AG einen Pfandbestellungsvertrag abgeschlossen hätten, wird durch die dem Bundesverwaltungsgericht zur Verfügung stehenden Unterlagen nicht erhärtet.</w:t>
      </w:r>
    </w:p>
    <w:p>
      <w:r>
        <w:rPr>
          <w:b/>
        </w:rPr>
        <w:t>E. 3.2</w:t>
      </w:r>
    </w:p>
    <w:p>
      <w:r>
        <w:t>Vorliegend ist damit strittig, ob beim im Anhang zum Staatsvertrag 10 umschriebenen Tatbestandsmerkmal des Vorliegens von «&amp;lt;undisclosed (non-W-9) custody accounts&amp;gt; und &amp;lt;banking deposit accounts&amp;gt; von mehr als CHF 1 Million (zu irgendeinem Zeitpunkt während des Zeitraums von 2001 bis 2008)» - kurz gesagt - eine Netto- oder eine Bruttomillion verlangt ist.</w:t>
      </w:r>
    </w:p>
    <w:p>
      <w:r>
        <w:rPr>
          <w:b/>
        </w:rPr>
        <w:t>E. 3.3</w:t>
      </w:r>
    </w:p>
    <w:p>
      <w:r>
        <w:t>In seinem Urteil vom 11. März 2011 kam das Bundesverwaltungsgericht mittels Auslegung der einschlägigen Bestimmungen des Staatsvertrags 10 zum Schluss, der Betrag von CHF 1 Million, die zu irgendeinem Zeitpunkt während des Zeitraums von 2001 bis 2008 auf dem Konto des Beschwerdeführers gelegen haben muss, sei - verkürzt gesagt - nicht netto, sondern brutto zu verstehen (Urteil des Bundesverwaltungsgerichts A 6641/2010 vom 11. März 2011 E. 5). Im dem Urteil zu Grunde liegenden Sachverhalt wurde bei der UBS AG ein Lombardkredit aufgenommen und es stellte sich die Frage, ob diese Schulden bei der Berechnung des Kontostandes zu berücksichtigen seien. Das Bundesverwaltungsgericht kam zum Schluss, dass dies nicht der Fall sei, da sich die im Abkommen verwendeten Ausdrücke «custody accounts» und «banking deposit accounts» nur auf Depotkonten beziehen könnten und allfällige weitere Konten der betroffenen Personen bei der UBS AG nicht einzubeziehen seien. Es seien nur die Depotkonten (bzw. die sich aus dem Depotvertrag ergebenden Konten) massgeblich, nicht aber die mit derselben Bank bestehenden (Lombard )Kreditbeziehungen. Ein Lombardkredit könne auch dann nicht in die Berechnung einbezogen werden, wenn das Depotkonto hierfür verpfändet worden sei (insb. E. 5.1 des genannten Entscheids). Das Bundesverwaltungsgericht hält an dieser Rechtsprechung fest.</w:t>
      </w:r>
    </w:p>
    <w:p>
      <w:r>
        <w:rPr>
          <w:b/>
        </w:rPr>
        <w:t>E. 3.4</w:t>
      </w:r>
    </w:p>
    <w:p>
      <w:r>
        <w:t>Im Gegensatz zur Sachlage im eben zitierten Entscheid stehen hier ein einzelnes Wertschriftendepot («costody account») des Beschwerdeführers und das zugehörige USD-Konto zur Diskussion. Während im Wertschriftendepot am 31. Januar 2004 Wertschriften im Gesamtbetrag von USD 1'***'***.** lagen, wies das zugehörige Konto einen Negativsaldo von USD 5**'***.** auf. Die Behauptung des Beschwerdeführers, er habe über einen entsprechenden Lombardkredit verfügt, findet in den Akten keine Stütze. Es geht somit im vorliegenden Fall darum zu entscheiden, ob ganz allgemein Kreditbeziehungen mit der Bank, das heisst auch solche, die aus dem «blossen» Überziehen eines Kontos entstehen, bei der Berechnung des Betrags von CHF 1 Million berücksichtigt werden oder nicht, ob innerhalb eines einzelnen Portfolios die Brutto- oder die Nettobetrachtung die massgebende sei, denn im vorliegenden Fall fällt - entgegen der Konstellation im Verfahren A-6641/2010 - auch das USD-Konto unter den im Abkommen verwendeten Begriffe «banking deposit account».</w:t>
      </w:r>
    </w:p>
    <w:p>
      <w:r>
        <w:rPr>
          <w:b/>
        </w:rPr>
        <w:t>E. 3.4.1</w:t>
      </w:r>
    </w:p>
    <w:p>
      <w:r>
        <w:t>Bezüglich der beizuziehenden Auslegungsregeln kann vollumfänglich auf die E. 3 und 4 im Urteil des Bundesverwaltungsgerichts A-6641/2010 vom 11. März 2011 verwiesen werden. Der Wortlaut, der den Ausgangspunkt der Auslegung nach der VRK bildet, spricht in Ziff. 1 Bst. A des Anhangs zum Staatsvertrag 10 von «&amp;lt;undisclosed (non-W-9) custody accounts&amp;gt; and &amp;lt;banking deposit accounts&amp;gt; in excess of CHF 1 million». Der erste Teil der Formulierung findet sich auch in Ziff. 2 Bst. A des Anhangs zum Staatsvertrag 10. Das Bundesverwaltungsgericht entschied hierzu, dass es genüge, wenn eine Person über ein einziges Konto bei der UBS AG verfüge bzw. verfügt habe (Urteil des Bundesverwaltungsgericht A 4013/2010 vom 15. Juli 2010 E. 8.2). Des Weiteren würden nur Depotkonten und mit dem Depot verbundene Konten unter das Amtshilfegesuch fallen (Urteil des Bundesverwaltungsgericht A 6641/2010 vom 11. März 2011 E. 5.1). Schliesslich ist in Ziff. 2 Bst. A/b Ziff. (ii) die Rede vom «UBS account» auf welchem die Einkünfte von mehr als Fr. 100'000.-- durchschnittlich während einer drei-Jahres-Periode erzielt worden sein müssen, wobei in Bezug auf die Berechnung der Kapitalgewinne wieder von «accounts» die Rede ist. Am Wortlaut fällt einzig auf, dass zunächst von «accounts» im Plural und später von «account» im Singular und dann wieder vom Plural die Rede ist. Zur Frage, ob die Million netto oder brutto zu verstehen ist, lässt sich daraus jedoch nichts ableiten, zumal die verschiedenen Wortformen nicht im Zusammenhang mit der Million, sondern im Zusammenhang mit der Berechnung der Kapitalgewinne verwendet werden. Die Auslegung nach dem Wortlaut allein ist daher nicht zielführend.</w:t>
      </w:r>
    </w:p>
    <w:p>
      <w:r>
        <w:rPr>
          <w:b/>
        </w:rPr>
        <w:t>E. 3.4.2</w:t>
      </w:r>
    </w:p>
    <w:p>
      <w:r>
        <w:t>Was die Auslegung nach Ziel und Zweck des Staatsvertrages anbelangt, ist zu berücksichtigen, dass die USA mittels des Amtshilfeverfahrens Auskünfte über das Einkommen der betroffenen Personen erlangen wollen und nicht Auskünfte über deren Vermögen, was sich daraus ergibt, dass das DBA-USA 96, auf welches sich das Amtshilfeersuchen - wenn auch mit Besonderheiten - stützt, gemäss Art. 2 Ziff. 1 lediglich Steuern vom Einkommen beschlägt. Die Einkünfte einer Person hängen jedoch in erster Linie von deren Guthaben, nicht von deren Schulden ab, obwohl ein gewisser Zusammenhang nicht zu verneinen ist. Demzufolge unterstützt die Auslegung nach Ziel und Zweck des Vertrages die Folgerung, dass es sich bei den CHF 1 Million um den Bruttobetrag handelt.</w:t>
      </w:r>
    </w:p>
    <w:p>
      <w:r>
        <w:rPr>
          <w:b/>
        </w:rPr>
        <w:t>E. 3.4.3</w:t>
      </w:r>
    </w:p>
    <w:p>
      <w:r>
        <w:t>Im Entscheid A 6641/2010 vom 11. März 2011 E. 5.3 wurde weiter dargelegt, dass die Auslegung nach Treu und Glauben es zulässt, Lombardkreditbeziehungen bei der Berechnung der CHF 1 Million ausser Acht zu lassen. Obwohl die Fragestellung hier leicht anders ist, gilt auch hier, dass es weder spitzfindig noch ein venire contra factum proprium ist, nur «custody accounts» bzw. «banking deposit accounts» mit positivem, nicht aber solche mit negativem Saldo zu berücksichtigen.</w:t>
      </w:r>
    </w:p>
    <w:p>
      <w:r>
        <w:rPr>
          <w:b/>
        </w:rPr>
        <w:t>E. 3.4.4</w:t>
      </w:r>
    </w:p>
    <w:p>
      <w:r>
        <w:t>Was schliesslich den Zusammenhang anbelangt, der bei der Auslegung ebenfalls zu berücksichtigen ist, wurde im eben zitierten Entscheid E. 5.4 darauf hingewiesen, dass die Vertragsparteien bezüglich der Zinsen und Dividenden vom Bruttoeinkommen und bezüglich der Kapitalgewinne von 50 % des Bruttoverkaufserlöses ausgingen, dass dies aber nicht zwingend dazu führe, dass auch bezüglich der CHF 1 Million die Bruttobetrachtung ausschlaggebend sei. Es ist zwar möglich, davon auszugehen, dass analog dieser Berechnung der Kapitalgewinne bezüglich der Million eine Bruttomillion gemeint sein muss. Ebenso gut kann aber auch e contrario angenommen werden, aus dem Fehlen des Wortes «Brutto» - welches nur im Zusammenhang mit den Verkaufserlösen genannt wird - ergebe sich, es sei eine Nettomillion gemeint. Hält man sich jedoch vor Augen, dass die schematische Berechnungsweise der Kapitalgewinne insbesondere der Verfahrensbeschleunigung und der Vereinfachung dient, lässt sich hieraus ablesen, dass auch die Feststellung von CHF 1 Million möglichst einfach und rasch vor sich gehen sollte. Dies würde dafür sprechen, dass von einer Bruttomillion auszugehen wäre, könnte doch dann schlicht auf den entsprechenden Betrag abgestellt werden, ohne dass nach einem allfälligen Kredit gesucht werden müsste. Analog dem Vorgehen bei der Berechnung der Kapitalgewinne wäre der Nachweis des tatsächlichen Saldos unbehelflich. Der Zusammenhang ergibt hier demnach eine leichten Neigung zur Bruttobetrachtung. Ebenfalls im Rahmen des Zusammenhangs ist auf Ziff. 2 Bst. A/a des Anhangs zum Staatsvertrag 10 zu verweisen. Dort besteht eine andere Grenze, indem auch Konten zwischen Fr. 250'000.-- und Fr. 1 Million einbezogen werden. Massgeblich ist allein die englische Fassung (Urteil des Bundesverwaltungsgerichts A 4013/2010 vom 15. Juli 2010 E. 7.1). In dieser heisst es: «[...] persons with accounts of less than CHF 1 million in assets [...]». Das dort gebrauchte englische Wort «asset» lässt sich zwar - wie dies in der deutschen Übersetzung des Staatsvertrags 10 geschehen ist - mit «Vermögen» übersetzten, gemeint sind aber die Aktiven. So steht denn in der Online-Ausgabe des Oxford Dictionary (http://oxforddictionaries.com; letztmals besucht am 15. April 2011): «an item of property owned by a person or company, regarded as having value and available to meet debts, commitments, or legacies». Der Oxford Dictionary of Economics (herausgegeben von John Black/Nigar Hashimzade/Gareth Myles, 3. Aufl., New York 2009) enthält zu «assets» folgenden Eintrag: «Possessions of value, both real and financial. [...]. Financial assets include cash and securities, and credit extended to customers [...]». Dies deckt sich auch mit der französischen Übersetzung, in der «assets» mit «avoirs» übersetzt wird (anders die italienische Übersetzung, die von «importo» spricht). Damit führt der Zusammenhang klart zur Auslegung, dass nur die Aktiven zur «Berechnung» der Million herangezogen werden können, während allfällige Passiven unberücksichtigt bleiben. Diese Auslegung lässt sich ohne Weiteres auf die Kategorie 2/A/b übertragen, entsprechen doch die in Ziff. 2 Bst. A/a des Anhangs zum Staatsvertrag 10 genannten CHF 1 Million jenen in Ziff. 2 Bst. A/b. Damit ergibt sich aus dem Zusammenhang klar, dass Schulden auf dem USD-Konto nicht vom Wertschriftenkonto abgezogen werden können. Gemäss Staatsvertrag 10 ist alleine die Bruttomillion massgeblich.</w:t>
      </w:r>
    </w:p>
    <w:p>
      <w:r>
        <w:rPr>
          <w:b/>
        </w:rPr>
        <w:t>E. 3.4.5</w:t>
      </w:r>
    </w:p>
    <w:p>
      <w:r>
        <w:t>Die bisherige Auslegung ergibt, dass von einer Brutto- und nicht einer Nettomillion auszugehen ist. Dennoch soll auch die Botschaft des Bundesrates vom 14. April 2010 zur Genehmigung des Abkommens zwischen der Schweiz und den Vereinigten Staaten von Amerika über ein Amtshilfegesuch betreffend UBS AG sowie des Änderungsprotokolls (BBl 2010 2965; nachfolgend: Botschaft) kurz einbezogen werden. Diese kann nach Art. 32 VRK zur Auslegung beigezogen werden, entweder wenn das Resultat einer Auslegung nach Art. 31 VRK nicht eindeutig oder offensichtlich sinnwidrig ist oder um das Resultat zu bestätigen. In der Botschaft findet sich der folgende Satz: «Bei den sogenannten &amp;lt;undisclosed (non W-9) accounts&amp;gt; und den &amp;lt;banking deposit accounts&amp;gt; gemäss Ziffer 1.A. und 2.A. des Anhangs handelt es sich um gegenüber dem IRS nicht deklarierte Direktkonten von &amp;lt;high net worth individuals&amp;gt; mit einem Guthaben von über 1 Mio. Franken [...]» (S. 2980). Erwähnt wird somit lediglich ein Guthaben, das heisst ein positiver Saldo. Die gleiche Formulierung findet sich auf S. 2995. Zwar ist nicht zu übersehen, dass die Botschaft auch von «high net worth individuals» und somit von «net worth» spricht, doch werden als «high net worth individuals» auch generell Personen mit hohem Einkommen bezeichnet, auch wenn in der Regel davon ausgegangen wird, dass diese Personen mindestens 1 Million investierbares Vermögen besitzen. Dieses lässt sich jedoch allein aufgrund eines UBS-Kontos ohnehin nicht feststellen. Dem Begriff kommt in der Botschaft jedoch keine selbständige Bedeutung zu, zumal er im Staatsvertrag 10 nicht vorkommt. Überdies kann - wie gesehen - die Botschaft nur bestätigend oder im Zweifelsfall herangezogen werden. Auf S. 2981 der Botschaft wird weiter ausgeführt: «Ferner betrug das Vermögen einmal in der Zeitperiode zwischen 2001 und 2008 über 1 Mio. Fr.». Letztere Ausführung würde eher auf die Massgeblichkeit der Nettomillion, des Vermögens einer Person zielen. Jedoch bezieht sich der Bundesrat an dieser Stelle nicht auf den Staatsvertrag 10 im Allgemeinen, sondern auf einen konkreten Fall. Diese letzte Aussage kann demnach nicht auf den Staatsvertrag 10 übertragen werden. Damit bestätigt auch die sekundär beigezogene Botschaft, dass die Grenze von CHF 1 Million brutto und nicht netto zu verstehen ist.</w:t>
      </w:r>
    </w:p>
    <w:p>
      <w:r>
        <w:rPr>
          <w:b/>
        </w:rPr>
        <w:t>E. 3.4.6</w:t>
      </w:r>
    </w:p>
    <w:p>
      <w:r>
        <w:t>Unter Würdigung aller primären und sekundären Auslegungselemente kommt das Bundesverwaltungsgericht zum Schluss, dass auch dort, wo «banking deposit accounts» einer betroffenen Person einen Negativsaldo aufweisen, dieser nicht vom Wert des Wertschriftendepots bzw. vom positiven Saldo anderer «banking deposit accounts» subtrahiert werden darf. Somit ist die Bruttomillion massgebend. Mit anderen Worten ist nur zu prüfen, ob im fraglichen Zeitraum das Wertschriftendepot oder ein Konto der betroffenen Person einen Saldo von über CHF 1 Million aufwies, unabhängig davon ob allfällige andere Konten einen Negativsaldo zeigten. Damit spielt es auch keine Rolle, ob der betroffenen Person von der Bank ein Lombardkredit gewährt wurde oder ob lediglich ein Konto überzogen wurde.</w:t>
      </w:r>
    </w:p>
    <w:p>
      <w:r>
        <w:rPr>
          <w:b/>
        </w:rPr>
        <w:t>E. 3.4.7</w:t>
      </w:r>
    </w:p>
    <w:p>
      <w:r>
        <w:t>Keine Rolle spielt im Übrigen, dass ein Saldo von mehr als CHF 1 Million nur während weniger Tage erreicht worden ist - der Saldo wurde am 31. Januar 2004 erreicht; am 4. Februar 2004 wurden *** Anteile am ... (Fonds) zur Rückzahlung des Kredits verkauft, weshalb der Wert des Depots wieder unter den Schwellenwert von CHF 1 Million fiel - hält doch das Abkommen unzweideutig fest, dass dieser Betrag «at any point in the time during the period of years 2001 to 2008» habe gegeben sein müssen, das heisst zu irgendeinem Zeitpunkt in der fraglichen Zeit. Damit ist auch ein Zeitraum von wenigen Tagen wie im vorliegenden Fall genügend.</w:t>
      </w:r>
    </w:p>
    <w:p>
      <w:r>
        <w:rPr>
          <w:b/>
        </w:rPr>
        <w:t>E. 3.4.8</w:t>
      </w:r>
    </w:p>
    <w:p>
      <w:r>
        <w:t>Zusammenfassend ist festzuhalten, dass die Folgerung der ESTV, das Konto der Beschwerdeführenden habe im Zeitraum zwischen 2001 und 2008 einmal die Grenze von CHF 1 Million überschritten, korrekt ist.</w:t>
      </w:r>
    </w:p>
    <w:p>
      <w:r>
        <w:rPr>
          <w:b/>
        </w:rPr>
        <w:t>E. 3.5</w:t>
      </w:r>
    </w:p>
    <w:p>
      <w:r>
        <w:t>Des Weiteren bestreiten die Beschwerdeführenden die Berechnungsweise der Kapitalgewinne. Wie bereits erwähnt (E. 3.1.), legt der Anhang des Staatsvertrags 10 für das Bundesverwaltungsgericht verbindlich fest, wie die Kapitalgewinne zu berechnen sind. Gegen die konkrete Berechnung, wie sie die ESTV vorgenommen hatte, brachten die Beschwerdeführenden nichts vor; insbesondere machten sie nicht geltend, bei der einschlägigen Berechnung seien der ESTV zu ihren Lasten beispielsweise Rechenfehler unterlaufen. Solche sind im Übrigen auch nicht ersichtlich. Die von der ESTV vorgenommene Umrechnung von Fremdwährungen wurde ebenfalls nicht gerügt und entspricht dem im bereits mehrfach erwähnten Piloturteil für korrekt Befundenen (Urteil des Bundesverwaltungsgerichts A 4013/2010 vom 15. Juli 2010 E. 8.3.3). Demgemäss ist die Berechnungsweise der ESTV nicht zu beanstanden.</w:t>
      </w:r>
    </w:p>
    <w:p>
      <w:r>
        <w:rPr>
          <w:b/>
        </w:rPr>
        <w:t>E. 4</w:t>
      </w:r>
    </w:p>
    <w:p>
      <w:r>
        <w:t>Abschliessend ist in der vorliegenden Amtshilfesache zu prüfen, ob ein begründeter Verdacht auf «Betrugsdelikte und dergleichen» im erwähnten Sinn besteht und - bejahendenfalls - ob es den Beschwerdeführenden gelingt, den begründeten Verdacht klarerweise und entscheidend zu entkräften (E. 1.5.).</w:t>
      </w:r>
    </w:p>
    <w:p>
      <w:r>
        <w:rPr>
          <w:b/>
        </w:rPr>
        <w:t>E. 4.1</w:t>
      </w:r>
    </w:p>
    <w:p>
      <w:r>
        <w:t>Unter die Kategorie 2/A/b fallen gemäss Anhang des Staatsvertrags 10 natürliche Personen mit Wohnsitz in den USA, welche zwischen 2001 und 2008 einen (oder mehrere) «undisclosed (non-W-9) custody account(-s)» oder einen oder mehrere «banking deposit account(-s)» bei der UBS AG hielten bzw. wirtschaftlich daran berechtigt waren, auf welchem/-n zu einem Zeitpunkt im genannten Zeitraum mehr als CHF 1 Mil­lion lagen (vgl. Anhang zum Staatsvertrag 10 Ziff. 1 Bst. A; Urteil des Bundesverwaltungsgerichts A 4013/2010 vom 15. Juli 2010 E. 8.2). Des Weiteren ist erforderlich, dass die vom Amtshilfegesuch betroffene Person während dreier aufeinanderfolgender Jahre in der Zeitspanne von 1999 bis 2010 kein Formular W 9 eingereicht hat. Zudem muss auf dem fraglichen UBS-Konto innerhalb von drei aufeinanderfolgenden Jahren zwischen 1999 und 2010 ein jährliches Durchschnittseinkommen von mehr als Fr. 100'000.-- erzielt worden sein (vgl. Anhang zum Staatsvertrag 10 Ziff. 2 Bst. A/b; Urteil des Bundesverwaltungsgerichts A 4013/2010 vom 15. Juli 2010 E. 8.2-8.3.3).</w:t>
      </w:r>
    </w:p>
    <w:p>
      <w:r>
        <w:rPr>
          <w:b/>
        </w:rPr>
        <w:t>E. 4.2</w:t>
      </w:r>
    </w:p>
    <w:p>
      <w:r>
        <w:t>Das Wertschriftendepot der Beschwerdeführenden hat zumindest einmal in der Zeit zwischen 2001 und 2008 einen Betrag von mehr als Fr. 1 Mio. erreicht. Der Kontostand belief sich am 31. Januar 2004 auf Fr. 1'***'***.**. Der Negativsaldo des USD-Kontos in der Höhe von USD 5**'***.** kann hiervon - wie gezeigt (E. 3.3. und E. 3.4.) - nicht subtrahiert werden. Nach der von der ESTV korrekt vorgenommenen Berechnungsweise wurden innerhalb von drei Jahren während des relevanten Zeitraums mindestens Fr. 321'753.-- an Kapitalgewinnen erzielt. Auch die übrigen Kriterien gemäss Kategorie 2/A/b des Anhangs zum Staatsvertrag 10, bei deren Vorliegen Amtshilfe zu leisten ist, sind erfüllt; dies wird von den Beschwerdeführenden im Übrigen auch nicht bestritten. Damit ist der von der ESTV gezogene Schluss, es sei Amtshilfe zu leisten, nicht zu beanstanden. Die Beschwerde ist somit vollumfänglich abzuweisen.</w:t>
      </w:r>
    </w:p>
    <w:p>
      <w:r>
        <w:rPr>
          <w:b/>
        </w:rPr>
        <w:t>E. 5</w:t>
      </w:r>
    </w:p>
    <w:p>
      <w:r>
        <w:t>Ausgangsgemäss haben die unterliegenden Beschwerdeführenden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im entsprechenden Umfang zu verrechnen. Der Überschuss von Fr. 5'000.-- ist den Beschwerdeführenden zurückzuerstatten. Ein Parteientschädigung ist nicht zuzusprechen (vgl. Art. 64 Abs. 1 VwVG e contrario und Art. 7 Abs. 1 VGKE e contrario sowie Art. 7 Abs. 3 VGKE).</w:t>
      </w:r>
    </w:p>
    <w:p>
      <w:r>
        <w:rPr>
          <w:b/>
        </w:rPr>
        <w:t>E. 6</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