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A-3825/2015 vom 16. März 2016</w:t>
      </w:r>
    </w:p>
    <w:p>
      <w:r>
        <w:t>Bundesverwaltungsgericht, 2016-03-16, FR</w:t>
      </w:r>
    </w:p>
    <w:p>
      <w:r>
        <w:rPr>
          <w:b/>
        </w:rPr>
        <w:t xml:space="preserve">Quelle: </w:t>
      </w:r>
      <w:r>
        <w:t>https://mcp.opencaselaw.ch/entscheid/bvger_A-3825_2015</w:t>
      </w:r>
    </w:p>
    <w:p>
      <w:r>
        <w:t>FR: TAF A-3825/2015 du 16 mars 2016</w:t>
      </w:r>
    </w:p>
    <w:p>
      <w:r>
        <w:t>IT: TAF A-3825/2015 del 16 marzo 2016</w:t>
      </w:r>
    </w:p>
    <w:p>
      <w:pPr>
        <w:pStyle w:val="Heading2"/>
      </w:pPr>
      <w:r>
        <w:t>Regeste</w:t>
      </w:r>
    </w:p>
    <w:p>
      <w:r>
        <w:t>Chemins de fer (divers)</w:t>
      </w:r>
    </w:p>
    <w:p>
      <w:pPr>
        <w:pStyle w:val="Heading2"/>
      </w:pPr>
      <w:r>
        <w:t>Erwägungen</w:t>
      </w:r>
    </w:p>
    <w:p>
      <w:r>
        <w:rPr>
          <w:b/>
        </w:rPr>
        <w:t>E. 1.1</w:t>
      </w:r>
    </w:p>
    <w:p>
      <w:r>
        <w:t>Conformément à l'article 31 de la loi fédérale du 17 juin 2005 sur le Tribunal administratif fédéral (LTAF, RS 173.32), le Tribunal de céans connaît des recours contre des décisions au sens de l'art. 5 de la loi fédérale du 20 décembre 1968 sur la procédure administrative (PA, RS 172.021), prises par les autorités précédentes mentionnées à l'art. 33 LTAF. La décision entreprise, qui répond aux conditions de l'art. 5 al. 1 PA, a été rendue par l'Office fédéral des transports, en sa qualité d'unité de l'administration fédérale subordonnée au Département fédéral de l'environnement, des transports, de l'énergie et des communications (DETEC) (art. 33 let. d LTAF), et dans une matière qui n'est pas exclue du recours (art. 32 LTAF). Il s'ensuit la compétence du Tribunal administratif fédéral à connaître des recours.</w:t>
      </w:r>
    </w:p>
    <w:p>
      <w:r>
        <w:rPr>
          <w:b/>
        </w:rPr>
        <w:t>E. 1.2</w:t>
      </w:r>
    </w:p>
    <w:p>
      <w:r>
        <w:t>Ayant été déposés en temps utile (art. 50 al. 1 PA) et dans les formes prescrites par l'art. 52 PA, les recours sont ainsi recevables, sous réserve des considérants qui suivent.</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w:t>
      </w:r>
    </w:p>
    <w:p>
      <w:r>
        <w:rPr>
          <w:b/>
        </w:rPr>
        <w:t>E. 1.3.1</w:t>
      </w:r>
    </w:p>
    <w:p>
      <w:r>
        <w:t>Pour satisfaire aux exigences de l'art. 48 al. 1 let. b et c PA, le recourant doit se trouver dans une relation spéciale, étroite et digne d'être prise en considération avec l'objet de la contestation (ATAF 2009/16 consid. 2.1, ATAF 2007/20 consid. 2.4; arrêts du Tribunal administratif fédéral A-5411/2012 du 5 mai 2015 consid. 1.3.1,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 ATAF 2012/9 consid. 4.1.1; arrêts du Tribunal administratif fédéral A-592/2014 du 9 mars 2015 consid. 1.2.2, A 6883/2013 précité consid. 4.4, A 1936/2006 précité consid. 3.1 et réf. cit.). Cet intérêt pratique - de nature économique, idéale, matérielle ou autre - n'est pas nécessairement un intérêt juridiquement protégé, mais peut être un intérêt de fait (ATAF 2012/13 consid. 3.2.2, ATAF 2009/16 consid. 2.1). Il n'a enfin pas besoin de correspondre à l'intérêt protégé par les normes invoquées (ATF 127 I 44 consid. 2c ; ATAF 2012/13 consid. 3.2.2).</w:t>
      </w:r>
    </w:p>
    <w:p>
      <w:r>
        <w:rPr>
          <w:b/>
        </w:rPr>
        <w:t>E. 1.3.2.1</w:t>
      </w:r>
    </w:p>
    <w:p>
      <w:r>
        <w:t>Une association jouissant de la personnalité juridique peut, sans être elle-même touchée dans ses intérêts propres par la décision entreprise, être admise à agir au nom de ses membres, pour autant qu'elle ait pour but statutaire la défense de leurs intérêts, que ceux-ci soient communs à la majorité ou au moins à un grand nombre d'entre eux et, enfin, que chacun de ceux-ci ait qualité pour s'en prévaloir à titre individuel ("recours corporatif"; cf. ATF 137 II 40 consid. 2.6.4; ATAF 2010/51 consid. 6.3; arrêts du Tribunal administratif fédéral A 3826/2013 du 12 février 2015 consid. 1.2.1, A-6883/2013 du 2 décembre 2014 consid. 4.3; Adrian Walpen, Bau und Betrieb von zivilen Flughäfen, 2005, p. 187). Elle ne peut toutefois se prévaloir de motifs d'intérêt public quand bien même elle aurait un but statutaire idéal (cf. arrêts du Tribunal administratif fédéral A-5411/2012 du 5 mai 2015 consid. 1.3.1, A 4790/2012 et A-4853/2013 du 23 juillet 2014 consid. 1.3.2.1 et réf. cit.).</w:t>
      </w:r>
    </w:p>
    <w:p>
      <w:r>
        <w:rPr>
          <w:b/>
        </w:rPr>
        <w:t>E. 1.3.2.2</w:t>
      </w:r>
    </w:p>
    <w:p>
      <w:r>
        <w:t>En l'occurrence, A._______ - qui a participé à la procédure devant l'autorité inférieure - est une association au sens des art. 60 ss du Code civil suisse du 10 décembre 1907 (CC, RS 210), constituée en 1983 (cf. art. 1 des statuts). Le Tribunal retient, par conséquent, qu'A._______ est dotée de la personnalité juridique au sens du droit suisse et, partant, de la capacité d'ester en justice.</w:t>
      </w:r>
    </w:p>
    <w:p>
      <w:r>
        <w:rPr>
          <w:b/>
        </w:rPr>
        <w:t>E. 1.3.2.3</w:t>
      </w:r>
    </w:p>
    <w:p>
      <w:r>
        <w:t>Ensuite, A._______ affirme - sans être contredite par l'autorité inférieure ou les intimés - être composée de plus de cent personnes physiques, dont plusieurs sont propriétaires ou locataires d'habitations situées dans le périmètre proche de celui du tracé de la ligne ferroviaire CEVA à Grand-Lancy (tunnel de Pinchat), à savoir à proximité de la route de la Chapelle (...). Au vu du dossier et, en particulier, de la liste des membres d'A._______, cet élément est vraisemblable et sera dès lors retenu. Les membres de l'association, sis à proximité du chantier litigieux, ont un intérêt digne de protection à être aussi peu troublés que possible dans leur bien-être physique, psychique ou social par les travaux se déroulant sur le chantier susdit. En effet, de jurisprudence constante, le propriétaire d'un terrain directement riverain de la construction ou de l'installation litigieuse, ou dont l'immeuble se situe à une distance relativement faible de l'installation litigieuse à laquelle il s'est opposée, a en principe la qualité pour déposer un recours (cf. ATF 136 II 281 consid. 2.3.1 et réf. cit., ATF 133 II 249 consid. 1.3, ATF 121 II 171 consid. 2b; arrêts du Tribunal administratif fédéral A 648/2014 du 16 janvier 2015 consid. 1.3.3, A-6883/2013 du 2 décembre 2014 consid. 4.4, A 2898/2011 du 6 décembre 2012 consid. 1.2.1). Or, en l'espèce, il ressort des pièces produites par les recourants que leurs habitations se situent toutes à moins de 170 mètres du tracé ferroviaire souterrain du CEVA et, plus précisément, à hauteur du tunnel de Pinchat (cf. pièce n. 82 de la réplique des recourants).</w:t>
      </w:r>
    </w:p>
    <w:p>
      <w:r>
        <w:rPr>
          <w:b/>
        </w:rPr>
        <w:t>E. 1.3.2.4</w:t>
      </w:r>
    </w:p>
    <w:p>
      <w:r>
        <w:t>Aux termes de ses statuts fondateurs du 29 septembre 1983, modifiés lors de l'assemblée générale du 14 mars 2012 (cf. pièce n. 2bis des annexes aux recours), A._______ a pour but de travailler à la sauvegarde du site de la Chapelle, au développement harmonieux du quartier et à la défense des intérêts de ses habitants et propriétaires. Elle ne poursuit aucun but politique, religieux ou lucratif. Il sied de préciser à ce sujet que la jurisprudence tant fédérale que cantonale reconnaît, pour des motifs d'économie de procédure, aux associations qui défendent statutairement les intérêts de leurs membres la qualité pour recourir lorsque les intérêts de ces derniers sont directement compromis. Ce recours est dit corporatif ou égoïste (cf. consid. 1.3.2.1 ci-avant). En l'occurrence les statuts d'A._______ suffisent à remplir les conditions requises par la jurisprudence susmentionnée. Les considérations qui précèdent sont d'autant plus justifiées que l'autorité inférieure avait estimé, dans sa décision d'approbation des plans du 5 mai 2008, que ladite association avait qualité pour agir. Il appert dès lors qu'A._______ a, de prime abord, la qualité pour recourir contre la décision de l'autorité inférieure sous réserve encore de la question de l'intérêt actuel au recours qui sera examinée dans les considérants qui suivent (cf. consid. 1.4.2 ci-après).</w:t>
      </w:r>
    </w:p>
    <w:p>
      <w:r>
        <w:rPr>
          <w:b/>
        </w:rPr>
        <w:t>E. 1.3.3.1</w:t>
      </w:r>
    </w:p>
    <w:p>
      <w:r>
        <w:t>S'agissant des recourants n°2 à 45, il n'est pas contesté qu'ils possèdent tous un bien immobilier ou sont locataires d'un tel bien à (...) à proximité directe du chantier litigieux (cf. consid. 1.3.2.3 ci-avant). Ils subissent dès lors tous des atteintes dues au chantier du projet CEVA, bien que lesdites atteintes n'aient pas pu être documentées par tous les recourants. L'on ne saurait en effet leur reprocher cette carence, certains d'entre eux n'ayant pas le dispositif à disposition pour effectuer de tels mesurages. La distance séparant leurs habitations du tracé ferroviaire est donc suffisamment courte pour admettre le fait qu'ils subissent des nuisances.</w:t>
      </w:r>
    </w:p>
    <w:p>
      <w:r>
        <w:rPr>
          <w:b/>
        </w:rPr>
        <w:t>E. 1.3.3.2</w:t>
      </w:r>
    </w:p>
    <w:p>
      <w:r>
        <w:t>S'agissant en revanche de la condition d'avoir pris part à la procédure devant l'autorité inférieure, il y a lieu de souligner ce qui suit. Il découle de la requête en mesures urgentes de restriction d'exploitation de chantier du 10 juin 2014, que seuls certains recourants ont participé à la procédure devant l'instance inférieure. En effet, la majorité des recourants n'y ont pas pris part, puisque leurs noms ne figurent pas sur le rubrum de la requête en question. Certes, ceux-ci se sont ensuite immiscés dans la procédure de recours par l'intermédiaire de leur mandataire, en fournissant au Tribunal une procuration et en prétendant avoir déjà fait état des nuisances qu'ils subissaient dans plusieurs courriers adressés à l'autorité inférieure. Cela étant, l'on ne peut déduire de cette seule intervention que ces recourants ont réellement participé à la procédure devant l'OFT. Il résulte cependant de la jurisprudence en la matière que, lorsque la qualité pour agir est admise pour une des parties recourantes, il n'est pas nécessaire d'examiner si les autres recourants, représentés par le même mandataire, ont également la qualité pour recourir (cf. arrêt du Tribunal administratif fédéral A 4790/2012 du 23 juillet 2014 consid. 1.3.2.2; Laurent Pfeiffer, La qualité pour recourir en droit de l'aménagement du territoire et de l'environnement, Zurich/Bâle 2013, p. 50). Il s'ensuit qu'à ce stade de la procédure, la question de l'éventuel défaut de légitimation d'une partie des recourants représentés par le même avocat peut souffrir de rester ouverte, à tout le moins s'agissant de question de savoir si ces recourants ont réellement participé à la procédure devant l'autorité inférieure.</w:t>
      </w:r>
    </w:p>
    <w:p>
      <w:r>
        <w:rPr>
          <w:b/>
        </w:rPr>
        <w:t>E. 1.4</w:t>
      </w:r>
    </w:p>
    <w:p>
      <w:r>
        <w:t>La question qui demeure litigieuse s'agissant de la qualité pour recourir de l'ensemble des recourants réside dans le caractère actuel de l'intérêt au recours.</w:t>
      </w:r>
    </w:p>
    <w:p>
      <w:r>
        <w:rPr>
          <w:b/>
        </w:rPr>
        <w:t>E. 1.4.1</w:t>
      </w:r>
    </w:p>
    <w:p>
      <w:r>
        <w:t>En effet, l'intérêt au recours doit en outre, selon l'art. 48 PA, être actuel: il doit non seulement exister au moment où le recours a été déposé mais également subsister lors du prononcé de la décision sur recours (ATF 128 II 34 consid. 1b).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suffisamment important à la solution de la question litigieuse. Les conditions suscitées sont cumulatives (ATF 136 II 101 consid. 1.1; arrêt du Tribunal fédéral 1C_569/2010 du 7 février 2011 consid. 1.3; arrêt du Tribunal administratif fédéral A-2474/2014 du 29 mai 2015 consid. 1.2).</w:t>
      </w:r>
    </w:p>
    <w:p>
      <w:r>
        <w:rPr>
          <w:b/>
        </w:rPr>
        <w:t>E. 1.4.2</w:t>
      </w:r>
    </w:p>
    <w:p>
      <w:r>
        <w:t>En l'occurrence, il n'est pas contesté par les parties que l'intérêt actuel au recours fait défaut, puisque les recourants ne subissent désormais plus de nuisances dues aux travaux de chantier dans le tunnel de Pinchat. Toutefois, ils estiment qu'il y a lieu de renoncer à l'exigence d'un tel intérêt au titre de l'exception réservée par la jurisprudence susmentionnée (cf. consid. 1.4.1 ci-avant). Cela étant, les recourants ne peuvent - de l'avis du Tribunal de céans - être suivis dans leur argumentation et ce, pour les raisons qui suivent.</w:t>
      </w:r>
    </w:p>
    <w:p>
      <w:r>
        <w:rPr>
          <w:b/>
        </w:rPr>
        <w:t>E. 1.4.2.1</w:t>
      </w:r>
    </w:p>
    <w:p>
      <w:r>
        <w:t>En effet, il n'est, dans un premier temps, ni établi ni d'ailleurs rendu plausible que la contestation dont il est ici question soit susceptible de se reproduire en tout temps dans des circonstances identiques ou analogues. Il sied à cet égard de rappeler que le chantier du tunnel de Pinchat a débuté le 27 février 2014 et s'est étendu sur plusieurs mois. Ce n'est toutefois qu'au mois de juin 2014 que les recourants ont déposé auprès de l'autorité inférieure une requête en mesures urgentes de restriction d'exploitation de chantier, de sorte qu'ils ont attendu environ quatre mois avant de saisir l'autorité compétente en la matière. Pourtant, il sied déjà à ce stade de constater que les nuisances ne semblaient pas avoir cessé durant ce laps de temps, de sorte que les recourants disposaient à cette période d'un intérêt actuel à agir. Il n'est ensuite pas évident de comprendre sur la base du dossier si, suite au dépôt de ladite requête, les recourants ont également et de manière continue subi des nuisances sonores. Or il est établi qu'au plus tard au moment du dépôt des recours, soit en date du 17 juin 2015, ils ne subissaient plus aucune nuisance. Il est vrai que dès le 21 octobre 2015, les recourants ont été impactés par de nouvelles nuisances liées à la reprise des travaux dans le tunnel de Pinchat, malgré le fait que les intimés leur avaient assuré que des nuisances semblables à celles ayant eu lieu dans le passé ne se reproduiraient plus. Ce constat pourrait en effet permettre de conclure que la contestation qui occupe le Tribunal serait susceptible de se reproduire en tout temps. Cela étant, depuis trois mois environ, les nuisances semblent avoir cessé ou ont à tout le moins été réduites de manière significative, puisqu'aucune plainte n'a été émise par les recourants depuis lors, ce qui est d'ailleurs confirmé par l'autorité inférieure (cf. observations de l'autorité inférieure du 2 décembre 2015). En outre, il ressort clairement des pièces produites par les intimés que les travaux dans le tunnel de Pinchat ont considérablement progressé, de sorte qu'ils ne peuvent plus désormais impacter les recourants ou du moins avec une telle intensité (cf. consid. 1.4.2.2 ci-après). En effet, et comme le soulignent à juste titre les intimés, il a déjà pu être constaté auparavant que, lorsque les travaux dépassent la zone de la rivière de la Drize (cf. plan annexé aux observations des intimés du 27 novembre 2015), ils n'engendrent plus de nuisances susceptibles de gêner les recourants. L'on peine dès lors à comprendre, compte tenu des constatations qui précèdent, pour quelles raisons la contestation qui occupe actuellement le Tribunal risquerait de se reproduire à nouveau dans le futur, les intimés ayant garanti devant le Tribunal de céans que les travaux affectant les recourants étaient terminés. Il s'agit en réalité d'une promesse en justice de la part des intimés, dont le Tribunal a pris acte dans sa décision incidente du 22 décembre 2015 et qui, en cas de non-respect, pourrait être invoquée dans le cadre d'une procédure ultérieure par les recourants.</w:t>
      </w:r>
    </w:p>
    <w:p>
      <w:r>
        <w:rPr>
          <w:b/>
        </w:rPr>
        <w:t>E. 1.4.2.2</w:t>
      </w:r>
    </w:p>
    <w:p>
      <w:r>
        <w:t>Même s'il fallait admettre que la présente contestation était susceptible de se reproduire en tout temps, force serait de constater, en second lieu, que les circonstances dans lesquelles elle se déroulerait ne seraient ni identiques ni analogues. En effet, il résulte des considérations qui précèdent (cf. consid. 1.4.2.1 ci-avant), qu'au vu de la configuration et de l'avancement des travaux en cours dans le tunnel de Pinchat, il est peu probable que de tels travaux soient à nouveau entrepris à hauteur des habitations des recourants et que des nuisances semblables à celles subies auparavant soient engendrées. Or, même si des travaux devaient à nouveau être entrepris en ce lieu, ceux-ci ne seraient pas de même envergure ni d'ailleurs de même caractère, puisque - jusqu'à la rivière de la Drize (zone critique pour les recourants) - tant la creuse de la calotte que celle du stross, qui représentent des travaux de grande envergure, sont désormais terminées. Il est vrai qu'au-delà de la rivière de la Drize seule la creuse de la calotte est actuellement terminée, de sorte que les travaux de creuse du stross se poursuivent dès le km 66.300. Ainsi, il serait possible qu'à l'intérieur de ce périmètre d'autres riverains soient importunés par les travaux en question. Cela étant, ces riverains potentiels ne sont d'une part pas parties à la présente procédure et n'ont - à la connaissance du Tribunal - pas émis de plaintes particulières jusqu'à présent. Il n'appartient en outre pas aux recourants de s'enquérir dans le cadre de leurs recours des nuisances hypothétiques que pourraient être amenés à subir d'autres riverains. Il sied d'autre part de souligner que les circonstances dans lesquelles les travaux se déroulent à cet endroit ne peuvent pas être considérées comme identiques ou analogues à celles du cas d'espèce, puisque de multiples facteurs sont susceptibles de diverger, tels que les caractéristiques du sol, les conditions géologiques, les matériaux et machines utilisées, la distance à laquelle se trouvent les riverains ainsi que les imprévus et les aléas du chantier.</w:t>
      </w:r>
    </w:p>
    <w:p>
      <w:r>
        <w:rPr>
          <w:b/>
        </w:rPr>
        <w:t>E. 1.4.2.3</w:t>
      </w:r>
    </w:p>
    <w:p>
      <w:r>
        <w:t>Ensuite, l'argument des recourants tendant à faire admettre que la question de principe (régime de protection contre le bruit solidien applicable en phase de chantier) ne pourrait jamais être tranchée par les autorités administratives avant la fin des travaux et donc avant qu'elle ne perde son actualité, ne convainc guère le Tribunal de céans. 1.4.2.3.1 En effet, il n'est d'une part pas certain que le régime de protection contre les bruits solidiens en phase de chantier constitue réellement une question de principe, ou du moins, une question susceptible d'être tranchée préalablement en faisant fi des circonstances du cas d'espèce (cf. à ce sujet l'art. 12 al. 2 de la loi fédérale sur la protection de l'environnement du 7 octobre 1983 [LPE, RS 814.01]; cf. également Jean-Baptiste Zufferey, Le chantier: ses nuisances, ses risques et ses déchets in: Journées suisses du droit de la construction 2011, p. 40). En outre, il n'est pas non plus établi, sur le vu des considérations qui suivent, qu'il existe un intérêt suffisamment important à la résolution de la question litigieuse. L'on en veut d'ailleurs pour preuve que l'OFEV - autorité de surveillance et législateur dans cette matière (cf. art. 6 de l'ordonnance sur la protection contre le bruit du 15 décembre 1986 [OPB, RS 814.41]) - n'a ni légiféré sur cette question ni d'ailleurs jugé utile ou souhaitable de fixer des valeurs limites alors qu'il avait la compétence d'y procéder. Afin de justifier cette lacune intentionnelle ou qualifiée, ladite autorité souligne que la complexité du phénomène de bruit dans les chantiers ne permet pas de fixer définitivement des valeurs limites. L'OFEV va même plus loin dans ses considérations en affirmant à ce sujet que les réglementations cantonales existantes qui régissent la limitation du bruit à l'aide de valeurs limites d'immissions doivent absolument être revues. Selon l'OFEV, une évaluation du bruit des chantiers par des valeurs limites est problématique car, à l'heure actuelle, ni la détermination du bruit ni les méthodes d'évaluation ne sont suffisamment éprouvées pour une mise en oeuvre (cf. DBC ch. 1.6; cf. à ce sujet Raphaël Eggs, Les "autres préjudices de l'expropriation", l'indemnisation au-delà du modèle fondé sur la valeur vénale, Genève/Zurich/Bâle, 2013, §24 n. 1027). Ceci étant, dite autorité a - conformément au mandat que le Conseil fédéral lui a délégué - édicté la DBC qui prévoit tout une série de mesures à prendre afin de limiter au mieux le bruit des chantiers. Certes, cette directive ne peut s'appliquer à la problématique des vibrations et du bruit solidien. Il en va d'ailleurs de même de la directive EVBSR qui traite des nuisances lors de la phase d'exploitation uniquement et renvoie pour le surplus à la norme allemande DIN 4150-2 qui donne des valeurs de référence pour la phase de construction. Cependant, l'OFEV a maintes fois rappelé que les valeurs posées par cette norme allemande pour la phase de construction étaient conformes au principe de prévention de l'art. 11 LPE. Dite autorité a même considéré que si les valeurs de référence pour les vibrations selon la norme DIN4150-2 sont respectées, le bruit solidien doit être considéré comme non gênant. Il est dès lors possible de déduire de ce qui précède que l'OFEV entend s'inspirer de la norme allemande susdite pour la résolution de cas précis, sans toutefois pour autant fixer lui-même des valeurs limites. A cet égard, il sied encore de souligner que le Tribunal fédéral a déjà validé l'application de la norme DIN 4150-2 dans son arrêt concernant le tronçon ferroviaire Mattstetten - Rothrist publié aux ATF 121 I 378 (consid. 15), alors même du reste, que cette directive en était encore au stade de projet. Quant à l'EVBSR, laquelle se base sur la norme précitée, elle a également été déjà appliquée de nombreuses fois. Cette application a déjà été validée par le Tribunal de céans (arrêt du TAF A-6362/2008, du 8 septembre 2009, consid. 9, spéc. 9.2.2; voir également arrêt du Tribunal administratif fédéral A-3713/2008 du 15 juin 2011 consid. 15.5 et les réf. cit. Il n'est pour le surplus pas exclu que l'OFEV édicte prochainement une directive s'agissant de la protection contre le bruit solidien et les vibrations en phase de chantier imposant - à l'image de la DBC - toute une série de mesures. Il est toutefois peu probable, compte tenu des explications de ladite autorité à ce sujet, que des valeurs limites y soient fixées. A cet égard, il sied encore de souligner qu'il existait un projet d'ordonnance sur la protection contre les vibrations du 15 janvier 2006. Or ladite ordonnance n'est à l'heure actuelle toujours pas entrée en vigueur et le projet ne figure d'ailleurs plus sur la liste des ordonnances en préparation, ce qui démontre encore une fois que l'intérêt public à voir la question litigieuse tranchée n'est pas des plus importants. Loin s'en faut. 1.4.2.3.2 En outre, et s'agissant du point de savoir si la question des valeurs limites pour le bruit solidien ne pourrait jamais être tranchée avant que l'intérêt des recourants ne perde son actualité, il y a lieu de préciser qu'il n'est pas non plus relevant. En effet, il n'est pas exclu qu'une autorité administrative puisse trancher dans un cas particulier la question de la protection contre le bruit solidien avant que l'intérêt au recours ne perde son caractère actuel pour des chantiers dont la durée ne serait pas trop brève et en tenant compte des circonstances du cas d'espèce, en soi déterminantes. S'agissant des valeurs limites sollicitées, il y lieu de souligner qu'il n'appartient pas à l'autorité inférieure de fixer de telles valeurs, de sorte que son inaction à ce sujet ne saurait lui être reprochée. Il convient à ce sujet de rappeler que le Conseil fédéral a délégué cette compétence à l'OFEV qui, en toute connaissance de cause, a renoncé à légiférer en se contentant d'appliquer par analogie des normes qui à l'origine ne traitent pas exactement de la problématique. Il n'est cependant pas exclu, contrairement à ce que prétendent les recourants, qu'une décision intervienne dans un cas précis de chantier engendrant des nuisances. Or, cette prise de décision se traduirait très probablement par le prononcé de mesures, basées sur les directives et recommandations précitées, afin de réduire au maximum les nuisances de chantier, mais certainement pas par la fixation de valeurs limites, puisque l'OFEV, autorité spécialisée en la matière a jusqu'à présent renoncé à le faire.</w:t>
      </w:r>
    </w:p>
    <w:p>
      <w:r>
        <w:rPr>
          <w:b/>
        </w:rPr>
        <w:t>E. 1.4.3</w:t>
      </w:r>
    </w:p>
    <w:p>
      <w:r>
        <w:t>Enfin, il y a lieu de rendre les recourants attentifs au fait que la voie qu'ils ont empruntée afin de faire cesser les nuisances de chantier ne constitue pas la seule procédure à disposition. En effet, ils auraient déjà pu se déterminer dans le cadre de la décision d'approbation des plans, s'ils entendaient faire imposer dans ledit prononcé des charges plus précises régissant la question du bruit solidien en phase de chantier, bien qu'il apparaisse douteux que l'on puisse contester une décision d'approbation en raison des désagréments liés à une phase de chantier et non au motif du projet lui-même; ces considérations sont déduites d'une analogie avec la jurisprudence constante du Tribunal fédéral qui veut qu'en principe aucune indemnité n'est allouée pour les nuisances générées par des travaux, au contraire de celles provoquées par l'exploitation de l'installation projetée (cf. ATF 132 II 427 consid. 3 et réf. cit.; arrêt du Tribunal administratif fédéral A-578/2014 du 23 juillet 2014 consid. 1.2.2.3). Par ailleurs, en cas de nuisances évitables, les recourants auraient également pu agir devant le juge civil sur la base de l'art. 684 CC par le biais d'une action en cessation de l'atteinte ou d'une action en dommages-intérêts (cf. Raphaël Eggs, op. cit., §17 n. 748-749; Jean-Baptiste Zufferey, op. cit., pp. 29-30). Force est donc d'admettre, sur le vu des considérations qui précèdent, que les recourants avaient d'autres moyens d'action à disposition s'ils entendaient faire cesser les nuisances en question.</w:t>
      </w:r>
    </w:p>
    <w:p>
      <w:r>
        <w:rPr>
          <w:b/>
        </w:rPr>
        <w:t>E. 1.4.4</w:t>
      </w:r>
    </w:p>
    <w:p>
      <w:r>
        <w:t>En résumé, les conditions de l'exception à l'intérêt actuel au recours ne sont ici pas remplies, de sorte que les recours du 17 juin 2015 doivent être déclarés irrecevables. En outre, les recours précités sont recevables s'agissant de la question de l'émolument de Fr. 5'000.- fixé par l'autorité inférieure, de sorte qu'il y a lieu d'entrer en matière sur le fond pour cette question.</w:t>
      </w:r>
    </w:p>
    <w:p>
      <w:r>
        <w:rPr>
          <w:b/>
        </w:rPr>
        <w:t>E. 2</w:t>
      </w:r>
    </w:p>
    <w:p>
      <w:r>
        <w:t>L'objet du litige porte donc uniquement sur la question de la conformité au droit de l'émolument de Fr. 5'000.- fixé par l'autorité inférieure dans le prononcé querellé.</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Le Tribunal administratif fédéral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2014/24 consid. 2.2. et réf.cit.).</w:t>
      </w:r>
    </w:p>
    <w:p>
      <w:r>
        <w:rPr>
          <w:b/>
        </w:rPr>
        <w:t>E. 2.2</w:t>
      </w:r>
    </w:p>
    <w:p>
      <w:r>
        <w:t>Conformément à l'art. 43 de l'ordonnance sur les émoluments de l'OFT du 25 novembre 1998 (OseOFT, RS 742.102) et dans les cas visés par l'art. 40 LCdF, les frais et l'obligation de verser des indemnités sont régis par l'ordonnance sur les frais et indemnités en procédure administrative du 10 septembre 1969 (RS 172.041.0). Aux termes de l'art. 13 al. 2 let. a ch. 1 de ladite ordonnance, sauf disposition contraire du droit fédéral applicable en la matière, l'autorité qui a rendu la décision peut exiger de la partie: un émolument de décision de 200 à 7000 francs si l'affaire met en cause des intérêts financiers importants, est d'une ampleur extraordinaire ou présente des difficultés particulières, si elle implique plusieurs parties ou si une partie a agi de manière téméraire.</w:t>
      </w:r>
    </w:p>
    <w:p>
      <w:r>
        <w:rPr>
          <w:b/>
        </w:rPr>
        <w:t>E. 2.3</w:t>
      </w:r>
    </w:p>
    <w:p>
      <w:r>
        <w:t>En l'espèce, l'émolument de Fr. 5'000.- est justifié tant dans son principe que dans son montant. En effet, l'autorité inférieure était, compte tenu des dispositions légales qui précèdent, légitimée à percevoir un émolument avec sa décision du 13 mai 2015. En outre, l'émolument en question se situe dans le barème susmentionné (Fr. 200.- à Fr. 7'000.-) et la charge de travail fournie par l'autorité inférieure justifie manifestement le montant de cet émolument. Les recourants ne démontrent d'ailleurs pas en quoi cet émolument violerait les principes applicables (couverture des frais). En effet, à la lecture du dossier il est possible de constater que de multiples échanges d'écritures ont eu lieu dans le cadre de la procédure devant l'autorité inférieure. Dite autorité a dû en effet répondre aux sollicitations des recourants et des intimés, procéder à un long échange d'écritures, rendre des décisions incidentes, et finalement statuer sur la cause par une décision au fond. De plus, pas moins de treize requérants ont pris part à la procédure devant l'autorité inférieure, auxquels se sont - en cours de procédure - rajoutées de nouvelles personnes, de sorte qu'il y a lieu de rendre les recourants attentifs au fait que l'émolument pour l'ensemble de ces activités aurait pu être plus élevé, considérant la marge dont disposait l'autorité inférieure. Force est également d'admettre que le montant total que doit payer chaque recourant ne représente qu'une faible somme compte tenu du nombre élevé de participants à la procédure. Partant, et compte tenu de ce qui précède, les recours doivent être rejetés sur ce point.</w:t>
      </w:r>
    </w:p>
    <w:p>
      <w:r>
        <w:rPr>
          <w:b/>
        </w:rPr>
        <w:t>E. 3</w:t>
      </w:r>
    </w:p>
    <w:p>
      <w:r>
        <w:t>En application de l'art. 63 al. 1 PA et des art. 2 et 4 du règlement du 21 février 2008 concernant les frais, dépens et indemnités fixés par le Tribunal administratif fédéral (FITAF, RS 173.320.2), les frais de procédure, arrêtés en l'occurrence à 1'500 francs, sont mis à la charge des recourants solidairement entre eux. Ils seront prélevés sur l'avance de frais du même montant déjà effectuée. Dans la mesure où les recourants succombent, il n'y a pas lieu de leur allouer une indemnité à titre de dépens (art. 64 al. 1 PA a contrario). Les intimés, quant à eux, sont constitués d'un canton et des CFF. Ces deux entités disposent en principe de personnel qualifié pour mener une telle procédure, raison pour laquelle il ne sera prononcé aucun dépens en leur faveur à la charge des recourants (cf. arrêt du Tribunal administratif fédéral A-3713/2008 du 15 juin 2011 consid. 35). L'autorité inférieure n'a elle-même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