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A-3822/2016 vom 19. Dezember 2017</w:t>
      </w:r>
    </w:p>
    <w:p>
      <w:r>
        <w:t>Bundesverwaltungsgericht, 2017-12-19, IT</w:t>
      </w:r>
    </w:p>
    <w:p>
      <w:r>
        <w:rPr>
          <w:b/>
        </w:rPr>
        <w:t xml:space="preserve">Quelle: </w:t>
      </w:r>
      <w:r>
        <w:t>https://mcp.opencaselaw.ch/entscheid/bvger_A-3822_2016</w:t>
      </w:r>
    </w:p>
    <w:p>
      <w:r>
        <w:t>FR: TAF A-3822/2016 du 19 décembre 2017</w:t>
      </w:r>
    </w:p>
    <w:p>
      <w:r>
        <w:t>IT: TAF A-3822/2016 del 19 dicembre 2017</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nel caso concreto - sono impugnabili dinanzi al Tribunale amministrativo federale (cfr. art. 39 LIP, in combinato disposto con l'art. 32 LTAF). La procedura è retta dalla PA, in quanto la LTAF non disponga altrimenti (cfr. art. 37 LTAF). Ne discende che lo scrivente Tribunale risulta competente per dirimere la presente vertenza.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condanna la società ricorrente al pagamento di crediti d'imposta preventiva. Poiché la decisione impugnata comporta un onere pecuniario per la ricorrente, quest'ultima risulta legittimata a ricorrere ai sensi dell'art. 48 cpv. 1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Nel suo gravame, la società ricorrente lamenta innanzitutto una violazione del suo diritto di essere sentita, in quanto l'autorità inferiore non avrebbe dato seguito alla sua richiesta di incontro con il suo amministratore unico e le competenti autorità fiscali cantonali ticinesi.</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135 II 286 consid. 5.1 con rinvii; sentenze del TF 4A_35/2010 del 19 maggio 2010; 8C_321/2009 del 9 settembre 2009; sentenza del TAF A-7094/2010 del 21 gennaio 2011 consid. 3.2 con rinvii; Thierry Tanquerel, Manuel de droit administratif, 2011,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sentenza del TAF A-3056/2015 del 22 dicembre 2016 consid. 3.1.1). Il diritto di essere sentito non comporta tuttavia per le parti il diritto di esprimersi oralmente, essendo sufficiente che le stesse possano far valere le loro ragioni per scritto (cfr. DTF 140 I 68 considd. 9.6.1 e 9.6.2; 130 II 425 consid. 2.1; Scolari, op. cit., n. 494; Tanquerel, op. cit., n. 1537 con rinvii; Moser/Beusch/Kneubühler, op. cit., n. 3.86), né quello di ottenere - di principio - l'audizione di testimoni (cfr. DTF 130 II 425 consid. 2.1; sentenze del TAF A-3056/2015 del 22 dicembre 2016 consid. 3.1.1; A-777/2013 del 30 luglio 2014 consid. 1.3.3 con rinvii). In particolare, nelle procedure in ambito fiscale e doganale, non sussiste alcun diritto ad un'udienza pubblica ex art. 6 par. 1 CEDU (cfr. sentenza del TAF A-3056/2015 del 22 dicembre 2016 consid. 3.1.1; Moser/Beusch/Kneubühler, op. cit., n. 3.170).</w:t>
      </w:r>
    </w:p>
    <w:p>
      <w:r>
        <w:rPr>
          <w:b/>
        </w:rPr>
        <w:t>E. 3.2</w:t>
      </w:r>
    </w:p>
    <w:p>
      <w:r>
        <w:t>In concreto, dall'esame degli atti dell'incarto, risulta che l'amministratore unico della società ricorrente - in qualità di suo rappresentante - ha effettivamente a più riprese postulato un incontro con l'autorità inferiore e le autorità fiscali cantonali ticinesi al fine di constatare la sussistenza di una doppia imposizione ingiustificata, segnatamente con reclamo 28 maggio 2014 e con scritto 9 novembre 2015 (cfr. citati documenti sub atto n. 2 dell'incarto prodotto dall'AFC [di seguito: inc. AFC]). Tale richiesta è tuttavia stata respinta dall'autorità inferiore con scritto 10 dicembre 2015, in quanto considerata come non rilevante ai fini del giudizio, l'incarto essendo già sufficientemente completo per statuire al riguardo (cfr. citato documento sub atto n. 2 dell'inc. AFC). In sede ricorsuale, l'autorità inferiore ha poi precisato di non avere altresì ritenuto rilevante un tale incontro, poiché l'amministratore unico avrebbe già avuto ampiamente la possibilità di esprimersi di persona, per telefono oltre che in via cartacea, con l'ispettore del Controllo Esterno dell'AFC. La società ricorrente sarebbe inoltre stata sufficientemente informata in merito a quanto imputatole e circa la documentazione necessaria per diminuire o stralciare la ripresa fiscale (cfr. risposta 19 agosto 2016, pag. 2 seg.). Così facendo, l'AFC non ha fatto che eseguire un apprezzamento anticipato delle prove offerte dalla ricorrente ex art. 33 PA (cfr. in merito all'apprezzamento anticipato delle prove, [tra le tante] sentenza del TAF A-3056/2015 del 22 dicembre 2016 consid. 3.1.4 con rinvii). Orbene, tale modo di procedere dell'autorità inferiore non risulta lesivo del diritto di essere sentito della ricorrente, nella misura in cui quest'ultima ha in ogni caso avuto ampiamente l'occasione di esprimersi a più riprese per iscritto dinanzi all'AFC sia prima dell'emanazione della decisione 28 aprile 2014 che della decisione su reclamo del 17 maggio 2016 (cfr. corrispondenza sub atto n. 2 dell'inc. AFC). Ma vi è di più. L'autorità inferiore ha infatti debitamente tenuto conto delle censure sollevate dalla ricorrente nei propri allegati, prendendo puntualmente posizione al riguardo ed indicando per quale motivo le stesse non erano influenti ai fini del giudizio (cfr. decisione impugnata, consid. 4). In tali circostanze, ritenuto come il diritto di essere sentito non comporti per la ricorrente il diritto di esprimersi oralmente, bensì unicamente per iscritto (cfr. consid. 3.1 del presente giudizio), il Tribunale deve pertanto constatare come il suo diritto di essere sentita sia stato pienamente rispettato dall'AFC. Detta censura va pertanto qui respinta.</w:t>
      </w:r>
    </w:p>
    <w:p>
      <w:r>
        <w:rPr>
          <w:b/>
        </w:rPr>
        <w:t>E. 4</w:t>
      </w:r>
    </w:p>
    <w:p>
      <w:r>
        <w:t>Nella presente fattispecie, oggetto del litigio è l'imposizione all'imposta preventiva delle prestazioni contabilizzate e fornite dalla società ricorrente alla società E._______, con sede a Y._______ (I), e al signor F._______, domiciliato a V._______ (I), nei periodi fiscali dal 2003 al 2006 compresi, considerate dall'autorità inferiore quali costi non giustificati, qualificabili pertanto di prestazioni valutabili in denaro ai sensi dell'art. 4 cpv. 1 lett. b LIP, in combinato disposto con l'art. 20 cpv. 1 OIPrev. Di avviso contrario, la società ricorrente si oppone alla riscossione dell'imposta preventiva in oggetto, in quanto la ritiene ingiustificata, in quanto le predette prestazioni non solo sarebbero giustificate dall'uso commerciale, ma sarebbero inoltre già state assoggettate all'imposta alla fonte, sicché sussisterebbe una doppia imposizione. In tali circostanze, prima di statuire al riguardo (cfr. considd. 4.4-4.5 del presente giudizio), lo scrivente Tribunale richiamerà i principi applicabili alla presente fattispecie (cfr. considd. 4.1-4.3 del presente giudizio).</w:t>
      </w:r>
    </w:p>
    <w:p>
      <w:r>
        <w:rPr>
          <w:b/>
        </w:rPr>
        <w:t>E. 4.1.1</w:t>
      </w:r>
    </w:p>
    <w:p>
      <w:r>
        <w:t>La Confederazione può riscuotere un'imposta preventiva sul reddito dei capitali mobili (cfr. art. 132 cpv. 1 Cost.; art. 1 cpv. 1 LIP). L'imposta preventiva è rimborsata al beneficiario della prestazione decurtata dell'imposta (cfr. art. 1 cpv. 2 LIP). 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sentenze del TF 2C_263/2014 del 21 gennaio 2015 consid. 5.1; 2C_806/2013 del 24 marzo 2014 consid. 2.1; 2C_499/2011 del 9 luglio 2012 consid. 4.2). Secondo la prassi del Tribunale federale, nell'applicare la predetta norma, le autorità fiscali non sono strettamente legate alla qualificazione di diritto privato dell'operazione giuridica, ma devono piuttosto apprezzare le circostanze di fatto conformemente alla realtà economica (cfr. sentenze del TF 2C_695/2009 del 3 febbraio 2010 consid. 2.2; 2A.537/2005 del 21 dicembre 2006 consid. 2.1; [tra le tante] sentenze del TAF A-5691/2015 del 28 settembre 2017 consid. 3.1.2; A-2078/2016 del 1° novembre 2016 consid. 5.1.2 con rinvii). Ciò indicato,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sentenze del TAF A-5691/2015 del 28 settembre 2017 consid. 3.1.2; A-6182/2012 del 27 agosto 2013 consid. 3.5 confermata dal TF con sentenza 2C_896/2013 del 17 marzo 2014; Mollard/Oberson/Tissot Benedetto, Traité TVA, 2009, pag. 819 n. 60).</w:t>
      </w:r>
    </w:p>
    <w:p>
      <w:r>
        <w:rPr>
          <w:b/>
        </w:rPr>
        <w:t>E. 4.1.2</w:t>
      </w:r>
    </w:p>
    <w:p>
      <w:r>
        <w:t>Ai sensi della predetta norma, nella nozione di prestazione valutabile in denaro rientra altresì la cosiddetta « distribuzione dissimulata di utili » o « distribuzione occulta di utili » (« verdeckte Gewinnausschüttungen »). Per costante giurisprudenza, si è di fronte ad una simile prestazione valutabile in denaro, allorquando le tre seguenti condizioni cumulative risultano adempiute (cfr. DTF 140 II 88 consid. 4.1; 138 II 57 consid. 2.2; [tra le tante] sentenze del TAF A-2637/2016 del 7 aprile 2017 consid. 2.3; A-2078/2016 del 1° novembre 2016 consid. 5.1.3 con rinvii; Duss/Helbing/Duss, in: Zweifel/Beusch/Bauer-Balmelli [ed.], Kommentar zum Bundesgesetz über die Verrechnungssteuer, 2a ed. 2012 [di seguito: VStG-Kommentar], n. 132a ad art. 4 LIP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119 Ib 431 consid. 2b; sentenza del TF 2C_499/2011 del 9 luglio 2012 consid. 4.2; [tra le tante] la citata sentenza del TAF A-2078/2016 del 1° novembre 2016 consid. 5.1.3).</w:t>
      </w:r>
    </w:p>
    <w:p>
      <w:r>
        <w:rPr>
          <w:b/>
        </w:rPr>
        <w:t>E. 4.1.3</w:t>
      </w:r>
    </w:p>
    <w:p>
      <w:r>
        <w:t>Quali prestazioni valutabili in denaro, qualificate pure come distribuzioni dissimulate di utili,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2C_726/2009 del 20 gennaio 2010 consid. 2.2 con rinvii; 2C_335/2008 del 13 ottobre 2008 consid. 2.2 con rinvii, in: RtiD 2009 I pag. 492; 2A.204/2006 del 22 giugno 2007 consid. 6 con rinvii, in: RtiD 2008 I pag. 946; [tra le tante] sentenze del TAF A-2637/2016 del 7 aprile 2017 consid. 2.4; A-2078/2016 del 1° novembre 2016 consid. 5.1.4 con rinvii; Duss/Helbing/Duss, VStG-Kommentar, n. 132b ad art. 4 LIP con rinvii).</w:t>
      </w:r>
    </w:p>
    <w:p>
      <w:r>
        <w:rPr>
          <w:b/>
        </w:rPr>
        <w:t>E. 4.1.4</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sentenze del TF 2C_377/2009 del 9 settembre 2009 consid. 2.2; 2A.342/2005 del 9 maggio 2006 consid. 2.2; DTAF 2011/45 consid. 4.2 con rinvii; [tra le tante] sentenza del TAF A-2078/2016 del 1° novembre 2016 consid. 5.1.5 con rinvii).</w:t>
      </w:r>
    </w:p>
    <w:p>
      <w:r>
        <w:rPr>
          <w:b/>
        </w:rPr>
        <w:t>E. 4.2</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A-2078/2016 del 1° novembre 2016 consid. 5.2 con rinvii; Thomas Jaussi, VStG-Kommentar, n. 6 ad art. 10 LIP).</w:t>
      </w:r>
    </w:p>
    <w:p>
      <w:r>
        <w:rPr>
          <w:b/>
        </w:rPr>
        <w:t>E. 4.3.1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sentenze del TAF A-5691/2015 del 28 settembre 2017 consid. 3.2.1; A-2078/2016 del 1° novembre 2016 consid. 5.3 con rinvii).</w:t>
      </w:r>
    </w:p>
    <w:p>
      <w:r>
        <w:rPr>
          <w:b/>
        </w:rPr>
        <w:t>E. 4.3.2</w:t>
      </w:r>
    </w:p>
    <w:p>
      <w:r>
        <w:t>La prova dell'esistenza di una prestazione valutabile in denaro ai sensi dell'art. 20 OIPrev - e meglio dei tre relativi elementi costitutivi - incombe all'AFC (cfr. sentenza del TF 2C_263/2014 del 21 gennaio 2015 consid. 5.2 con rinvii; DTAF 2011/45 considd. 4.1 e 4.3.2.2 con rinvii; sentenze del TAF A-5006/2014 del 2 aprile 2015 consid. 2.8.1 con rinvii; A-5210/2014 del 30 marzo 2015 consid. 2.4 con rinvii; A-3624/2012 del 7 maggio 2013 consid. 4.4 con rinvii; Duss/Helbing/Duss, VStG-Kommentar, n. 132a ad art. 4 LIP con rinvii). Il criterio della prestazione « giustificata dall'uso commerciale », applicato in materia di imposte dirette non è un elemento costitutivo negativo di una prestazione valutabile in denaro. Se l'AFC ritiene che sussista una prestazione valutabile in denaro, il contribuente può da parte sua contestare il proprio assoggettamento all'imposta adducendo la controprova atta a dimostrare che il criterio dell'uso commerciale è adempiuto (cfr. DTAF 2011/45 consid. 4.3.2.2 con rinvii; [tra le tante] sentenze del TAF A-5691/2015 del 28 settembre 2017 consid. 3.2.2; A-2078/2016 del 1° novembre 2016 consid. 5.4.1 con rinvii).</w:t>
      </w:r>
    </w:p>
    <w:p>
      <w:r>
        <w:rPr>
          <w:b/>
        </w:rPr>
        <w:t>E. 4.3.3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sentenze del TAF A-5691/2015 del 28 settembre 2017 consid. 3.2.3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(cfr. DTF 119 Ib 431 consid. 2c con rinvii; sentenze del TF 2C_499/2011 del 9 luglio 2012 consid. 4.3; 2A.342/2005 del 9 maggio 2006 consid. 2.3; [tra le tante] la citata sentenza del TAF A-2078/2016 consid. 5.4.2 con rinvii). Inoltre, può sussistere una prestazione valutabile in denaro soggetta all'imposta preventiva, se appare ovvio che sono gli azionisti stessi della società ad essere i suoi beneficiari e se non è data un'altra spiegazione (cfr. sentenza del TF 2C_499/2011 del 9 luglio 2012 consid. 4.3 con rinvii).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sentenza del TAF A-5691/2015 del 28 settembre 2017 consid. 3.2.3 con rinvii).</w:t>
      </w:r>
    </w:p>
    <w:p>
      <w:r>
        <w:rPr>
          <w:b/>
        </w:rPr>
        <w:t>E. 4.4</w:t>
      </w:r>
    </w:p>
    <w:p>
      <w:r>
        <w:t>In concreto, lo scrivente Tribunale deve stabilire se è a giusta ragione che per i periodi fiscali dal 2003 al 2006 l'autorità inferiore ha ritenuto la sussistenza di prestazioni valutabili in denaro ai sensi l'art. 4 cpv. 1 lett. b LIP in combinato disposto con l'art. 20 cpv. 1 OIPrev.</w:t>
      </w:r>
    </w:p>
    <w:p>
      <w:r>
        <w:rPr>
          <w:b/>
        </w:rPr>
        <w:t>E. 4.4.1</w:t>
      </w:r>
    </w:p>
    <w:p>
      <w:r>
        <w:t>Nella decisione impugnata, l'autorità inferiore ha constatato come durante i periodi fiscali dal 2003 al 2006 compreso la società ricorrente abbia contabilizzato diversi costi a favore della società E._______ (Y._______ - I) e del signor F._______ (V._______ - I), senza tuttavia accompagnarli dai relativi giustificativi - quali fatture e/o contratti di prestazione stipulati con i due citati beneficiari che avrebbero potuto giustificare un eventuale uso commerciale - per un importo totale di 474'988.35 franchi, così come dettagliato nelle seguenti tabelle riassuntive, in base ai dati da lei estrapolati dalle relative schede contabili agli atti (cfr. atto n. 4 dell'inc. AFC; decisione impugnata, consid. 3.1.1): Periodo fiscale 2003 Beneficiario Data di contabilizzazione Importo in fr. E._______ 14.02 1'996.23 27.03 800.97 06.05 2'562.75 09.05 8'960.00 23.05 2'980.00 27.05 2'980.00 19.06 2'133.32 18.07 4'480.00 25.07 911.64 01.09 5'600.00 11.09 904.98 22.09 15'000.00 13.10 20'000.00 07.11 1'489.02 07.11 1'747.30 20.11 35'000.00 F._______ 13.10 6'140.00 17.11 3'070.00 25.11 10'425.00 28.11 4'000.00 05.12 6'545.00 Totale 137'726.21 Periodo fiscale 2004 Beneficiario Data di contabilizzazione Importo in fr. E._______ 01.03 2'382.20 31.03 3'919.10 21.06 2'565.21 21.06 2'654.69 21.06 2'759.09 22.09 8'460.00 07.10 15'000.00 18.10 6'540.00 18.10 10'000.00 26.10 20'000.00 23.11 1'915.90 23.11 2'589.47 23.11 2'170.36 31.12 30'000.00 31.12 4'265.86 F._______ 31.12 16'950.00 31.12 8'430.00 31.12 10'000.00 31.12 8'375.00 Totale 158'976.88 Periodo fiscale 2005 Beneficiario Data di contabilizzazione Importo in fr. E._______ 19.05 10'000.00 20.06 4'016.34 14.07 4'468.96 15.09 25'000.00 21.09 4'799.97 10.10 25'000.00 13.12 25'000.00 31.12 35'000.00 F._______ 24.11 20'000.00 31.12 25'000.00 Totale 178'285.27 Per il periodo fiscale 2006, non è invece stata registrata alcuna voce a favore dei due citati beneficiari. Ciò indicato, vista la mancanza totale di validi giustificativi, l'AFC ha qualificato dette voci contabili di prestazioni effettuate dalla società ricorrente senza adeguata controprestazione (cfr. decisione impugnata, consid. 3.1.1). Nell'analisi di dette prestazioni, essa ha poi constatato come entrambi i beneficiari non siano presenti nell'elenco delle aziende italiane (cfr. www.elencoaziendeitaliane.it) e come la quasi totalità delle transazioni sia stata effettuata in contanti (cfr. decisione impugnata, consid. 3.1.2). L'AFC ha inoltre ritenuto che si tratterebbero di prestazioni concesse dalla società ricorrente sulla base dei rapporti personali e/o economici tra la società e i suoi azionisti oppure persone a loro vicine, che non sarebbero mai state concesse a un terzo indipendente. Di transenna essa ha sottolineato che una relazione tra i beneficiari delle prestazioni - ossia la ditta E._______, Y._______, e il signor F._______, V._______ - e la società ricorrente sarebbe chiaramente ravvisabile nei due dipendenti di quest'ultima, ossia la signora C._______, Y._______ e il signor D._______, Z._______ in provincia di V._______ (cfr. decisione impugnata, consid. 3.2). L'AFC ha infine ritenuto che la sproporzione tra prestazione e controprestazione sarebbe manifesta, non essendoci stata alcuna controprestazione nei confronti della società ricorrente. L'assenza di controprestazione e di giustificativi a tale riguardo non avrebbe poi potuto passare inosservata agli occhi della società (cfr. decisione impugnata, consid. 3.3). Sulla base di quanto precede, l'AFC ha dunque ritenuto la sussistenza di prestazioni valutabili in denaro ai sensi dell'art. 4 cpv. 1 lett. b LIP in combinato disposto con l'art. 20 cpv. 1 OIPrev.</w:t>
      </w:r>
    </w:p>
    <w:p>
      <w:r>
        <w:rPr>
          <w:b/>
        </w:rPr>
        <w:t>E. 4.4.2</w:t>
      </w:r>
    </w:p>
    <w:p>
      <w:r>
        <w:t>Quanto ritenuto dall'autorità inferiore appare non solo plausibile, ma del tutto convincente, sicché lo scrivente Tribunale non può che confermare le sue conclusioni. In effetti, da un esame della contabilità della società ricorrente per i periodi fiscali dal 2003 al 2006 compreso, risulta chiaramente come varie prestazioni fornite da quest'ultima alla ditta E._______ e al signor F._______ siano da lei state contabilizzate quali costi, con delle diciture generiche (FT, ACC. FT, ACC., SALDO FT, ecc.), senza accompagnarli dai relativi giustificativi, così come indicato dall'autorità inferiore (cfr. atto n. 4 dell'inc. AFC). Più nel dettaglio, per il periodo fiscale 2003, la ricorrente ha registrato nella scheda contabile denominata « 3040 SP.DOGANA/TRASPORTI/CORRISPONDENTI » le seguenti prestazioni fornite alla ditta E._______ e al signor F._______ (cfr. scheda contabile 2003 sub atto n. 4 dell'inc. AFC), per un importo totale di 137'726.21 franchi: 3040 SP.DOGANA/TRASPORTI/CORRISPONDENTI Data Contropartita Testo Importo fr. 14.02.2003 1023 PAG. E._______ FT 31.1.03 1'996.23 27.03.2003 1023 PAG. E._______ 02/2003 800.97 06.05.2003 1023 PAG. E._______ FT 03-04/2003 2'562.75 09.05.2003 1023 PAG. E._______ ACC. FT 01/E EUR 6'000.00 8'960.00 23.05.2003 1023 PAG. E._______ ACC. FT 01/E EUR 2'000.00 2'980.00 27.05.2003 1023 PAG. E._______ ACC. FT 01/E EUR 2'000.00 2'980.00 19.06.2003 1003 PAG. E._______ 05/2003 2'133.32 18.07.2003 1023 PAG. E._______ - ACC. 4'480.00 25.07.2003 1023 PAG. E._______ FT 06/2003 911.64 01.09.2003 1015 PAG. E._______ SALDO FT 01/E 5'600.00 11.09.2003 1023 PAG. E._______ FT 07/2003 904.98 22.09.2003 1015 PAG. E._______ ACC. 02/03 15'000.00 13.10.2003 - PAG. E._______ SALDO FT 02/E 20'000.00 07.11.2003 - PAG. E._______ FT O9/2003 -EUR 480.00 1'489.02 07.11.2003 - PAG. E._______ FT 10/2003 - EUR 1'150.00 1'747.30 20.11.2003 - PAG. E._______ SALDO FT 03/E del 30.09.03 35'000.00 13.10.2003 - PAG. ACC. F._______ 4/3 (IN SOSPESO) 6'140.00 17.11.2003 1000 PAG. F._______ FT del 4.3.03 - SALDO 3'070.00 25.11.2003 1000 INC. F._______ FT del 6.5.03 10'425.00 28.11.2003 1000 PAG. F._______ - ACC. FT 7.7.2003 4'000.00 05.12.2003 1000 PAG. F._______ - SALDO FT 7.7.2003 6'545.00 TOTALE 137'726.21 Per il periodo fiscale 2004, la ricorrente ha invece registrato le seguenti prestazioni fornite dalle due predette ditte in due schede contabili distinte denominate « 3050 PRESTAZIONI DI TERZI E._______ » e « 3055 PRESTAZIONE TERZI - F.________ » (cfr. scheda contabile 2004 sub atto n. 4 dell'inc. AFC), per un importo complessivo di 158'976.88 franchi (= fr. 115'221.88 + fr. 43'755.00): 3050 PRESTAZIONI DI TERZI E._______ Data Contropartita Testo Importo fr. 01.03.2004 1023 PAG. E._______ FT 01/2004 2'382.20 31.03.2004 1023 PAG. E._______ FT 02/2004 3'919.10 21.06.2004 - PAG. E._______ FT 03/2004 EUR 1720.- 2'565.21 21.06.2004 - PAG. E._______ FT 04/2004 EUR 1780.- 2'654.69 21.06.2004 - PAG. E._______ FT 05/2004 EUR 1850.- 2'759.09 22.09.2004 1023 PAG. E._______ 1.1/31.05.04 Acc. 5500.- 8'460.00 07.10.2004 1015 PAG. E._______ 1.1/31.05.04 Acc. Eur 19500.- 15'000.00 18.10.2004 - PAG. E._______ 01.01/31.05.04 Saldo Eur 4100.- 6'540.00 18.10.2004 - PAG. E._______ 01.06/30.09.04 Acc. Eur 6600.- 10'000.00 26.10.2004 1015 PAG. E._______ 01.06/30.09.04 Saldo 20'000.00 23.11.2004 - PAG. E._______ FT 06/2004 1'915.90 23.11.2004 - PAG. E._______ FT 09/2004 2'589.47 23.11.2004 - PAG. E._______ FT 07/2004 2'170.36 31.12.2004 - E._______ 01.10/31.12.04 30'000.00 31.12.2004 2003 E._______ FT 06-07-09/2004 4'265.86 TOTALE 115'221.88 3055 PRESTAZIONE TERZI - F._______ Data Contropartita Testo Importo fr. 31.12.2004 - F._______ 01 01/31.05.04 16'950.00 31.12.2004 - F._______ 01.06/30.09.04 8'430.00 31.12.2004 2000 F._______ 01.09/31.12.04 10'000.00 31.12.2004 2000 F._______ 01.09/31.12.04 8'375.00 TOTALE 43'755.00 Per il periodo fiscale 2005, la ricorrente ha poi registrato le seguenti prestazioni fornite dalle due predette ditte in tre distinte schede contabili: due riguardanti la ditta E._______ denominate « 3050 PRESTAZIONI TERZI - E._______ » e « 3051 PRESTAZ. TERZI - E._______ EU » (qui riassunte per comodità dal Tribunale in una sola tabella), una riguardante il signor F._______ denominata « 3055 PRESTAZIONE TERZI F.________ » (cfr. scheda contabile 2005 sub atto n. 4 dell'inc. AFC), per un importo complessivo di 178'285.27 franchi (= fr. 133'285.27 + fr. 45'000.00): 3050 PRESTAZIONI TERZI - E._______ e 3051 PRESTAZ. TERZI - E._______ EU Data Contropartita Testo Importo fr. 19.05.2005 - PAG. E._______ acconto 10'000.00 20.06.2005 1003 PAG. E._______ 01.01/31.03.05 4'016.34 14.07.2005 1003 PAG. E._______ FT 02/E 4'468.96 15.09.2005 1015 PAG. E._______ FT 03/E 01.07/30.09.05 25'000.00 21.09.2005 1023 PAG. E._______ 4° TRIM. 05 4'799.97 10.10.2005 1015 PAG. E._______ FT 02-03/2005 25'000.00 13.12.2005 1015 PAG. E._______ FT 04-05/2005 25'000.00 31.12.2005 2000 PAG. E._______ FT 06-07/2005 35'000.00 TOTALE 133'285.27 - 3055 PRESTAZIONE TERZI - F._______ Data Contropartita Testo Importo fr. 24.11.2005 1015 PAG. F._______ FT 01.01/30.06.05 20'000.00 31.12.2005 2000 PAG. F._______ 2° SEMESTRE 05 25'000.00 TOTALE 45'000.00 Come giustamente indicato dall'autorità inferiore, per il 2006 non sono state invece contabilizzate delle prestazioni analoghe a quelle precedenti. Orbene, dette registrazioni contabili non sono state contestate dalla società ricorrente, sicché in virtù della presunzione di esattezza di cui fruisce la contabilità (cfr. consid. 4.1.1 del presente giudizio), si deve partire dal presupposto che quest'ultima ha effettivamente fornito le relative prestazioni ai due citati beneficiari, come del resto da lei stessa ammesso nelle proprie prese di posizione (cfr. ricorso 17 giugno 2016; scritto 27 agosto 2008 sub atto n. 2 dell'inc. AFC). Per i costi contabilizzati tra il 2003 e il 2005 non risultano agli atti contratti o fatture che potrebbero giustificare un'eventuale uso commerciale dei costi. Inoltre, come giustamente rilevato dall'AFC, le due ditte beneficiarie delle predette prestazioni non figurano effettivamente tra le aziende italiane esistenti (cfr. www.elencoaziendeitaliane.it), tant'è che neppure la ricorrente lo sostiene. Circostanza rilevata dall'AFC e non contestata dalla ricorrente, è inoltre il presunto legame familiare o di prossimità tra i beneficiari delle prestazioni e i suoi due dipendenti, lasciante presupporre che si tratti proprio di prestazioni fornite a persone a lei vicine. Non essendo ravvisabile alcuna controprestazione da parte dei beneficiari dei predetti versamenti, va ritenuta la sussistenza di un manifesto rapporto sproporzionato tra le due prestazioni, che in quanto tale non poteva passare inosservato agli occhi degli organi della società ricorrente. In tale evenienza, si deve ritenere che è a giusta ragione che l'autorità inferiore ha qualificato i costi registrati dalla ricorrente per i periodi fiscali 2003-2006 di prestazioni valutabili in denaro giusta l'art. 4 cpv. 1 lett. b LIP in combinato disposto con l'art. 20 cpv. 1 OIPrev (cfr. considd. 4.1.2 e 4.3.2 del presente giudizio).</w:t>
      </w:r>
    </w:p>
    <w:p>
      <w:r>
        <w:rPr>
          <w:b/>
        </w:rPr>
        <w:t>E. 4.4.3</w:t>
      </w:r>
    </w:p>
    <w:p>
      <w:r>
        <w:t>La società ricorrente interpellata al riguardo dinanzi all'autorità inferiore si è limitata ad indicare che, non disponendo di autoveicoli pesanti da trasporto, magazzini o spazi per lo stoccaggio della merce, per far fronte all'importante quantità di lavoro a suo carico nell'ambito delle spedizioni e stoccaggio di merci, essa deve fare capo alle prestazioni di terzi (cfr. scritto 27 agosto 2008 sub atto n. 2 dell'inc. AFC). In merito alle fatture emesse dalla ditta E._______ e dal signor F._______, essa ha dichiarato che le stesse « [...] si riferiscono a numerose prestazioni espletate per conto e per incarico di A._______: trasporti merce, magazzinaggio, carico / scarico e manipolazione merce, etichettatura, pratiche doganali [...] » e che « [...] bisognerebbe andare dettagliatamente a visionare ogni cartella di lavoro per estrapolare dettagliatamente i giorni e le ore impiegate dai corrispondenti per l'esecuzione delle prestazioni da quest'ultimi fornite [...] » (cfr. scritto 27 agosto 2008 sub atto n. 2 dell'inc. AFC). Nel proprio ricorso 17 giugno 2016, la ricorrente ha ribadito quanto precede, precisando che all'epoca di dette prestazioni essa « [...] contava unicamente di due dipendenti che svolgevano il proprio lavoro unicamente in ufficio; la società non disponeva di mezzi o automezzi propri e per lo svolgimento della propria attività doveva giocoforza collaborare e appoggiarsi a diversi terzisti ed altri corrispondenti del settore, sia per le pratiche doganali sia per le spedizioni delle merci [...] », tra i quali anche la ditta E._______ e dal signor F._______, entrambi attivi nel settore delle spedizioni e sdoganamento e stoccaggio merci. Le loro prestazioni sarebbero pertanto giustificate dall'uso commerciale (cfr. citato ricorso, pag. 2). Sennonché la ricorrente non ha mai prodotto alcun documento giustificativo pertinente a sostegno delle proprie allegazioni, né dinanzi all'AFC, né dinanzi allo scrivente Tribunale. In effetti, le fatture emesse da queste due ditte presenti in parte nell'incarto prodotto dall'autorità inferiore risultano troppo generiche e irrilevanti. In tali circostanze, nella misura in cui la ricorrente ha concretamente effettuato dei versamenti a favore della ditta E._______ e del signor F._______ nei periodi fiscali dal 2003 al 2005, senza tuttavia comprovare né le prestazioni fornite da quest'ultime, né il loro uso commerciale, in assenza di giustificativi rilevanti, è pacifico che l'AFC può partire dal presupposto che si tratta invero di costi non giustificati dall'uso commerciale, qualificabili di prestazioni valutabili in denaro. In effetti, qualora un contribuente effettui dei versamenti senza tuttavia debitamente comprovarne l'uso commerciale con i relativi documenti giustificativi, la giurisprudenza parte dal presupposto che si tratti di prestazioni valutabili in denaro soggette all'imposta preventiva (cfr. consid. 4.3.2 del presente giudizio).</w:t>
      </w:r>
    </w:p>
    <w:p>
      <w:r>
        <w:rPr>
          <w:b/>
        </w:rPr>
        <w:t>E. 4.4.4</w:t>
      </w:r>
    </w:p>
    <w:p>
      <w:r>
        <w:t>Visto tutto quanto suesposto, lo scrivente Tribunale giunge dunque alla conclusione che è giusta ragione che, per i periodi fiscali dal 2003 al 2006, l'autorità inferiore ha ritenuto la sussistenza di prestazioni valutabili in denaro fornite dalla società ricorrente a persone a lei vicine - ovvero la ditta E.________ e del signor F._______ - nella forma di costi non giustificati dall'uso commerciale ai sensi dell'art. 4 cpv. 1 lett. b LIP in combinato disposto con l'art. 20 cpv. 1 OIPrev, per un importo totale di 474'988.35 franchi, così come risultante dalle tabelle riassuntive da lei allestite sulla base della contabilità della predetta società (cfr. atto n. 4 dell'inc. AFC; decisione impugnata, consid. 3.1.1). Ne consegue che l'importo dovuto a titolo d'imposta preventiva dalla società ricorrente - nella sua qualità di debitrice del credito fiscale in oggetto ai sensi dell'art. 10 cpv. 1 LIP (cfr. consid. 4.2 del presente giudizio) - ammontante a 166'245.90 franchi (= 35% di fr. 474'988.35), oltre accessori, va qui integralmente confermato.</w:t>
      </w:r>
    </w:p>
    <w:p>
      <w:r>
        <w:rPr>
          <w:b/>
        </w:rPr>
        <w:t>E. 4.4.5</w:t>
      </w:r>
    </w:p>
    <w:p>
      <w:r>
        <w:t>Nulla muta a tale conclusione la censura sollevata dalla società ricorrente in merito alla sussistenza di una doppia imposizione. Più nel dettaglio, nel proprio gravame, essa sostiene di essere già stata oggetto di una revisione fiscale per gli anni 2003/2006 da parte dell'Ispettorato fiscale del Cantone Ticino, compreso l'Ufficio delle imposte alla fonte. Durante la verifica, gli ispettori avrebbero proceduto a delle riprese di carattere fiscale concordate con la ricorrente: queste riprese fiscali sarebbero da lei state accettate anche e soprattutto in considerazione del fatto che gli ispettori avrebbero discusso di imposizioni che sarebbero state fatte in Ticino tenendo conto anche di cosa sarebbe potuto essere stata un'eventuale ripresa da parte dell'AFC (cfr. ricorso 17 giugno 2016, pag. 1 seg.). Sennonché, lo scrivente Tribunale non può fare a meno di rilevare come l'imposta alla fonte a cui accenna la ricorrente abbia di principio per oggetto l'imposizione del reddito percepito da un cittadino straniero a beneficio di un permesso di lavoro in Svizzera, da parte delle competenti autorità fiscali cantonali. Senza entrare in dettaglio, si rileva che tale imposta alla fonte non ha nulla a che vedere con l'imposta preventiva. In effetti, l'imposta preventiva qui riscossa dall'AFC mira all'imposizione delle prestazioni valutabili in denaro ai sensi dell'art. 4 cpv. 1 lett. b LIP in combinato disposto con l'art. 20 cpv. 1 OIPrev. In tali circostanze, nonché in assenza della prova contraria, non è ravvisabile alcuna doppia imposizione (l'oggetto dell'imposizione essendo diverso). Le eventuali rassicurazioni fornite dalle competenti autorità cantonali circa l'imposta alla fonte - peraltro non minimamente comprovate dalla ricorrente - non sono poi tali da legare l'autorità inferiore o da rimettere in discussione la riscossione dei crediti d'imposta preventiva qui in oggetto, non essendo peraltro dati i presupposti per la protezione della buona fede ai sensi dell'art. 9 Cost., rispettivamente dell'art. 2 CC, a cui la ricorrente fa indirettamente qui riferimento (cfr. in merito al principio della protezione della buona fede in presenza di promesse/informazioni fornite da un'autorità, [tra le tante] sentenza del TAF A-7148/2010 del 19 dicembre 2012 consid. 7.1). Detta censura non può pertanto che essere respinta.</w:t>
      </w:r>
    </w:p>
    <w:p>
      <w:r>
        <w:rPr>
          <w:b/>
        </w:rPr>
        <w:t>E. 4.5</w:t>
      </w:r>
    </w:p>
    <w:p>
      <w:r>
        <w:t>In definitiva, visto tutto quanto suesposto, lo scrivente Tribunale deve constatare che è a giusta ragione che l'autorità inferiore ha proceduto alla riscossione posticipata dell'imposta preventiva dell'importo totale di 166'245.90 franchi, oltre accessori, nei confronti della società ricorrente. La decisione impugnata va pertanto confermata e il ricorso della ricorrente integralmente respinto.</w:t>
      </w:r>
    </w:p>
    <w:p>
      <w:r>
        <w:rPr>
          <w:b/>
        </w:rPr>
        <w:t>E. 5</w:t>
      </w:r>
    </w:p>
    <w:p>
      <w:r>
        <w:t>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7'000 franchi (cfr. art. 4 TS-TAF), importo che verrà detratto interamente dall'anticipo spese di 7'000 franchi da lei versato a suo tempo.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