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A-3814/2014 vom 9. Juli 2015</w:t>
      </w:r>
    </w:p>
    <w:p>
      <w:r>
        <w:t>Bundesverwaltungsgericht, 2015-07-09, DE</w:t>
      </w:r>
    </w:p>
    <w:p>
      <w:r>
        <w:rPr>
          <w:b/>
        </w:rPr>
        <w:t xml:space="preserve">Quelle: </w:t>
      </w:r>
      <w:r>
        <w:t>https://mcp.opencaselaw.ch/entscheid/bvger_A-3814_2014</w:t>
      </w:r>
    </w:p>
    <w:p>
      <w:r>
        <w:t>FR: TAF A-3814/2014 du 9 juillet 2015</w:t>
      </w:r>
    </w:p>
    <w:p>
      <w:r>
        <w:t>IT: TAF A-3814/2014 del 9 luglio 2015</w:t>
      </w:r>
    </w:p>
    <w:p>
      <w:pPr>
        <w:pStyle w:val="Heading2"/>
      </w:pPr>
      <w:r>
        <w:t>Regeste</w:t>
      </w:r>
    </w:p>
    <w:p>
      <w:r>
        <w:t>Bahninfrastruktur</w:t>
      </w:r>
    </w:p>
    <w:p>
      <w:pPr>
        <w:pStyle w:val="Heading2"/>
      </w:pPr>
      <w:r>
        <w:t>Erwägungen</w:t>
      </w:r>
    </w:p>
    <w:p>
      <w:r>
        <w:rPr>
          <w:b/>
        </w:rPr>
        <w:t>E. 1.1</w:t>
      </w:r>
    </w:p>
    <w:p>
      <w:r>
        <w:t>Das Bundesverwaltungsgericht beurteilt Beschwerden gegen Verfügungen nach Art. 5 VwVG (vgl. Art. 31 VGG), sofern diese von einer Vor-instanz nach Art. 33 VGG stammen und keine Ausnahme gemäss Art. 32 VGG vorliegt. Die angefochtene Plangenehmigungsverfügung ist eine Verfügung im genannten Sinn. Sie stammt von einem Bundesamt und damit von einer zulässigen Vorinstanz im Sinne von Art. 33 Bst. d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Diese Regelung ist zwar in erster Linie auf Privatpersonen zugeschnitten. Ein Gemeinwesen kann sich darauf aber berufen, wenn es von der angefochtenen Verfügung gleich oder ähnlich betroffen ist wie ein Privater oder in seinen hoheitlichen Befugnissen berührt wird. So werden Gemeinden etwa als legitimiert erachtet, in Plangenehmigungsverfahren nach Bundesrecht öffentliche Interessen geltend zu machen (vgl. Urteil des BVGer A-373/2014 vom 31. Juli 2014 E. 1.2; Moser/Beusch/Kneu-bühler, Prozessieren vor dem Bundesverwaltungsgericht, 2. Auflage 2013, Rz. 2.87 und 2.89 mit Hinweisen). Das Erfordernis der formellen Beschwer gemäss Art. 48 Abs. 1 Bst. a VwVG ergibt sich auch aus den Regeln für das eisenbahnrechtliche Plangenehmigungsverfahren des Bundes. Gemäss Art. 18f Abs. 1 EBG kann im ordentlichen Plangenehmigungsverfahren während der 30-tägigen Auflagefrist nach Art. 18d Abs. 2 EBG bei der Genehmigungsbehörde gegen das Plangenehmigungsgesuch Einsprache erheben, wer nach den Vorschriften des VwVG oder des EntG (SR 711) Partei ist. Wer keine Einsprache erhebt, ist vom weiteren Verfahren ausgeschlossen. Auch die betroffenen Gemeinden haben ihre Interessen mit Einsprache zu wahren (Art. 18f Abs. 3 EBG). Im vereinfachten eisenbahnrechtlichen Plangenehmigungsverfahren, in dem das Plangenehmigungsgesuch weder publiziert noch öffentlich aufgelegt wird, hat die Genehmigungsbehörde die Planvorlage den Betroffenen zu unterbreiten, soweit diese nicht vorher schriftlich ihre Einwilligung gegeben haben. Die Betroffenen können anschliessend innert 30 Tagen Einsprache erheben (Art. 18i Abs. 3 EBG). Tun sie dies nicht, sind sie auch hier vom weiteren Verfahren ausgeschlossen (vgl. Art. 18i Abs. 4 i.V.m. Art. 18f Abs. 1 EBG; BGE 131 II 581 E. 2.2; Urteile des BVGer A-1664/2014 vom 17. Februar 2015 E. 6.9.4 und A-1836/2011 vom 23. August 2011 E. 1.3).</w:t>
      </w:r>
    </w:p>
    <w:p>
      <w:r>
        <w:rPr>
          <w:b/>
        </w:rPr>
        <w:t>E. 1.2.1</w:t>
      </w:r>
    </w:p>
    <w:p>
      <w:r>
        <w:t>Die Vorinstanz informierte die Beschwerdeführerin mit Schreiben vom 13. September 2013 über das Plangenehmigungsgesuch der Beschwerdegegnerin und stellte ihr die Planvorlage zu. Sie wies sie darauf hin, dass das vereinfachte Plangenehmigungsverfahren durchzuführen sei und setzte ihr im Einklang mit Art. 18i Abs. 3 EBG, wonach die Genehmigungsbehörde bei Kantonen und Gemeinden unter Ansetzung einer angemessenen Frist Stellungnahmen einholen kann, Frist bis zum 18. Oktober 2013, um sich zum Sanierungsvorhaben zu äussern. In der Stellungnahme von diesem Datum erklärte die Beschwerdeführerin, wie erwähnt (vgl. Bst. A), sie könne dem (Einzel-) Projekt zur Sanierung des Bahnübergangs Steimatte mit einer Blinklichtsignalanlage nicht zustimmen, solange ihr kein Gesamtkonzept für die Sanierung sämtlicher sanierungsbedürftiger Bahnübergänge auf dem Gemeindegebiet vorliege, aus dem alle vorgesehenen Massnahmen und deren Konsequenzen, namentlich in finanzieller Hinsicht, hervorgingen. Sie erhob jedoch weder ausdrücklich Einsprache gegen das Plangenehmigungsgesuch noch brachte sie konkrete Einwendungen gegen die Planvorlage vor. Sinngemäss ging aus ihrer Stellungnahme - wie auch jener vom 20. Dezember 2013 - jedoch hervor, dass sie die Erteilung der Plangenehmigung ablehnte, da sie der Ansicht war, sie könne die Planvorlage ohne Kenntnis des Gesamtprojekts nicht beurteilen und eine mögliche Beeinträchtigung schutzwürdiger öffentlicher Interessen durch das Sanierungsprojekt daher nicht ausschliessen. Ihre Stellungnahme entsprach somit dem Gehalt nach einer zulässigen Einsprache im Sinne von Art. 18i Abs. 3 in Verbindung mit Art. 18f Abs. 1 EBG und wurde von der Vorinstanz, soweit ersichtlich, auch in diesem Sinn entgegengenommen und behandelt. Sie erfolgte weiter innert der von der Vorinstanz angesetzten Frist, weshalb sie ungeachtet der 30-tätigen Einsprachefrist von Art. 18i Abs. 3 EBG als fristgerecht eingereicht zu qualifizieren ist, wurde die Beschwerdeführerin doch weder auf diese Frist noch die Möglichkeit zur Einsprache hingewiesen (vgl. BGE 131 II 581 E. 2.2.4 f.; Urteil des BVGer A-1836/2011 vom 23. August 2011 E. 1.3). Mit der Erteilung der Plangenehmigung wies die Vorinstanz das sinngemässe (Einsprache-) Begehren der Beschwerdeführerin, es sei die Planvorlage nicht zu genehmigen, implizit ab. Die Beschwerdeführerin ist demnach als im vorinstanzlichen Einspracheverfahren unterliegend und damit als formell beschwert im Sinne von Art. 18i Abs. 3 in Verbindung mit Art. 18f Abs. 1 EBG sowie Art. 48 Abs. 1 Bst. a VwVG zu qualifizieren.</w:t>
      </w:r>
    </w:p>
    <w:p>
      <w:r>
        <w:rPr>
          <w:b/>
        </w:rPr>
        <w:t>E. 1.2.2</w:t>
      </w:r>
    </w:p>
    <w:p>
      <w:r>
        <w:t>Mit ihrer Beschwerde will die Beschwerdeführerin einerseits als Trägerin der kommunalen Planungshoheit verhindern, dass der Bahnübergang Steimatte auf eine Weise saniert wird, die ihrer Ansicht nach den Bestrebungen, auf dem neu zu erstellenden Simmendamm einen Fuss- und Radweg anzulegen und dabei als erste Etappe die Liegenschaft A._______ rückwärtig zu erschliessen, nicht Rechnung trägt. Andererseits will sie eine mögliche Beeinträchtigung ihrer finanziellen Interessen durch eine allfällige Beteiligung an den Kosten für das vorgesehene Sanierungsvorhaben vermeiden. Damit macht sie schutzwürdige öffentliche Interessen an der Aufhebung oder Änderung der angefochtenen Verfügung geltend (vgl. Urteil des BVGer A-373/2014 vom 31. Juli 2014 E. 1.2). Sie erscheint somit auch als materiell beschwert im Sinne von Art. 48 Abs. 1 Bst. b und c VwVG und ist folglich zur Beschwerde legitimiert.</w:t>
      </w:r>
    </w:p>
    <w:p>
      <w:r>
        <w:rPr>
          <w:b/>
        </w:rPr>
        <w:t>E. 1.3</w:t>
      </w:r>
    </w:p>
    <w:p>
      <w:r>
        <w:t>Gemäss der Rechtsprechung zum eisenbahnrechtlichen Plangenehmigungsverfahren des Bundes sind im Einspracheverfahren alle Einwendungen vorzubringen, die während der Auflage- resp. Einsprachefrist erhoben werden können. Allfällige Änderungswünsche oder Alternativvorschläge sind möglichst genau und umfassend darzulegen. Mit dieser Regelung wird gewährleistet, dass bereits im Einspracheverfahren im Interesse der Konzentration alle Einwendungen, Änderungswünsche und Alternativvorschläge gesamthaft geprüft werden und in den Plangenehmigungsentscheid einfliessen können. Der Streitgegenstand des eisenbahnrechtlichen Plangenehmigungsverfahrens bestimmt sich demnach durch die im Einspracheverfahren gestellten Begehren und kann im Anschluss an den Einspracheentscheid bzw. die Plangenehmigungsverfügung nicht mehr erweitert werden. Vorbringen im Beschwerdeverfahren sind deshalb nur zulässig, soweit sie zumindest dem Sinn nach bereits Gegenstand des Einspracheverfahrens bildeten. Es geht daher namentlich nicht an, erst im Beschwerdeverfahren neue, bis dahin unbekannte Varianten einzubringen (vgl. zum Ganzen BGE 133 II 30 E. 2 und 2.1 ff.; BVGE 2011/33 E. 3; Urteile des BVGer A-3040/2013 vom 12. August 2014 E. 2.1 und A-1836/2011 vom 23. August 2011 E. 1.3).</w:t>
      </w:r>
    </w:p>
    <w:p>
      <w:r>
        <w:rPr>
          <w:b/>
        </w:rPr>
        <w:t>E. 1.3.1</w:t>
      </w:r>
    </w:p>
    <w:p>
      <w:r>
        <w:t>Wie dargelegt (vgl. E. 1.2.1), beantragte die Beschwerdeführerin im vorinstanzlichen Verfahren sinngemäss, es sei die Planvorlage der Beschwerdegegnerin nicht zu genehmigen, und begründete dies in ihrer Stellungnahme vom 18. Oktober wie auch jener vom 20. Dezember 2013 damit, sie könne die Planvorlage ohne Kenntnis des Gesamtkonzepts für die Sanierung sämtlicher sanierungsbedürftiger Bahnübergänge auf dem Gemeindegebiet nicht beurteilen und nachteilige Auswirkungen des Sanierungsprojekts daher nicht ausschliessen. Konkrete Kritik an der Planvorlage brachte sie hingegen nicht vor. Solches tat sie auch nicht im Anschluss an die Sitzung mit der Beschwerdegegnerin vom 10. Januar 2014 (vgl. Bst. A), an der offenbar das Gesamtkonzept und die Verteilung der Kosten für die Sanierung des Bahnübergangs Steimatte besprochen wurden. Sie wurde von der Vorinstanz allerdings auch nicht zu einer entsprechenden Stellungnahme aufgefordert, und zwar obwohl diese, wie erwähnt (vgl. Bst. A), durch eine E-Mail der Beschwerdegegnerin vom 14. Januar 2014 über die Sitzung informiert war und sich wegen der Thematisierung des Gesamtkonzepts anlässlich dieser Sitzung die Einholung einer entsprechenden Stellungnahme aufgedrängt hätte. Dies umso mehr, als mit einer spontanen Stellungnahme der Beschwerdeführerin grundsätzlich nicht zu rechnen war, da diese mit ihrer Stellungnahme vom 20. Dezember 2013 der Aufforderung der Vorinstanz nachgekommen war, allfällige abschliessende Bemerkungen einzureichen. Unter diesen Umständen darf der Beschwerdeführerin nicht zum Vorwurf gemacht werden, dass sie im vorinstanzlichen Verfahren auch nach der erwähnten Sitzung vom 10. Januar 2014 keine Beurteilung der Planvorlage vornahm und keine konkrete Kritik daran äusserte. Ebenso wenig darf daraus die Konsequenz gezogen werden, sie habe die Möglichkeit verwirkt, im Rahmen des vorliegenden Beschwerdeverfahrens entsprechende Einwendungen gegen die Planvorlage vorzubringen. Andernfalls würde ihr die zweifelhafte Verfahrensführung der Vorinstanz zum Nachteil gereichen. Auch wenn nur schwer verständlich ist, wieso sie in ihren vor der Sitzung vom 10. Januar 2014 eingereichten Stellungnahmen gänzlich auf eine Beurteilung der Planvorlage und auf das Vorbringen konkreter Kritikpunkte verzichtete, ihr Vorgehen mithin als fragwürdig erscheint, rechtfertigt es sich daher, auf ihre Vorbringen insoweit einzugehen, als sie im vorliegenden Beschwerdeverfahren entsprechende Einwendungen vorbringt. Soweit sie geltend macht, die Sanierung des Bahnübergangs Steimatte für Fr. 400'000.- sei unverhältnismässig, und implizit (Beschwerde) bzw. explizit (Stellungnahme vom 19. Dezember 2014) beantragt, die Plangenehmigungsverfügung sei auch aus diesem Grund aufzuheben, ist dies nachfolgend deshalb - sofern auch sonst auf die Beschwerde eingetreten werden kann - materiell zu prüfen. Es kann entsprechend offen bleiben, ob die Verhältnismässigkeit der Planvorlage nicht ohnehin von Amtes wegen zu prüfen ist.</w:t>
      </w:r>
    </w:p>
    <w:p>
      <w:r>
        <w:rPr>
          <w:b/>
        </w:rPr>
        <w:t>E. 1.3.2</w:t>
      </w:r>
    </w:p>
    <w:p>
      <w:r>
        <w:t>Anders zu beurteilen ist hingegen das Vorbringen der Beschwerdeführerin betreffend das Alternativprojekt (rückwärtige Erschliessung der Liegenschaft A._______). Die Beschwerdeführerin bringt dieses Projekt zum ersten Mal im Beschwerdeverfahren vor, obwohl sie es ohne Weiteres bereits im vorinstanzlichen Verfahren hätte einbringen und damit sicherstellen können, dass im Plangenehmigungsentscheid auch darüber befunden werden kann. Indem sie dies nicht tat, obschon es ihr möglich gewesen wäre, handelte sie auf eine Weise, welche die dargelegten Grundsätze (vgl. E. 1.3) gerade verhindern sollen. Die Äusserung des an der Planung beteiligten F._______ am Augenschein, die Idee zu diesem Projekt sei erst im Januar/Februar 2014 entstanden (vgl. Protokoll Augenschein S. 5 i.f.), vermag daran nichts zu ändern. Auf das Vorbringen der Beschwerdeführerin betreffend das Alternativprojekt bzw. auf ihr sinngemässes Beschwerdebegehren, es sei die angefochtene Verfügung aufzuheben und die Sache zur Prüfung dieses Projekts an die Vorinstanz zurückzuweisen, kann daher nicht eingetreten werden. Es besteht entsprechend auch kein Anlass, das vorliegende Verfahren zur Weiterentwicklung dieses Projekts zu sistieren, weshalb der entsprechende prozessuale Antrag der Beschwerdeführerin abzuweisen ist. An dieser Beurteilung ändert nichts, dass die Beschwerdeführerin im Verlauf des vorinstanzlichen Verfahrens die Beschwerdegegnerin über das Alternativprojekt informierte, diese die entsprechende Information jedoch nicht an die Vorinstanz weiterleitete. Als Gesuchstellerin im vorinstanzlichen Verfahren, die nach der damals geltenden Rechtslage verpflichtet war, den Bahnübergang Steimatte bis Ende des Jahres 2014 zu sanieren, hatte die Beschwerdegegnerin ein nachvollziehbares Interesse, dass das Plangenehmigungsverfahren nicht durch das Alternativprojekt der Beschwerdeführerin in die Länge gezogen wird. Dies musste dieser klar sein. Sie durfte deshalb nicht ungeprüft davon ausgehen, die Beschwerdegegnerin werde der Vorinstanz das Projekt zur Kenntnis bringen; vielmehr hätte sie diese selber informieren müssen. Dies gilt umso mehr, als es den üblichen Verfahrensgepflogenheiten entsprochen hätte, was ihr bekannt gewesen sein dürfte, zumindest aber hätte bekannt sein sollen. Es gilt weiter ungeachtet der erwähnten zweifelhaften Verfahrensführung der Vorinstanz (vgl. E. 1.3.1). Weder der Stellungnahme der Beschwerdeführerin vom 18. Oktober noch jener vom 20. Dezember 2013 waren irgendwelche Hinweise auf ein mögliches Alternativprojekt zu entnehmen. Da auch die Beschwerdegegnerin die Vorinstanz nicht über das Projekt informierte, hatte diese daher keinen Anlass, bei der Beschwerdeführerin in dieser Hinsicht nachzufragen. Sie durfte sich deshalb auf die Prüfung der ihr eingereichten Planvorlage beschränken.</w:t>
      </w:r>
    </w:p>
    <w:p>
      <w:r>
        <w:rPr>
          <w:b/>
        </w:rPr>
        <w:t>E. 1.3.3</w:t>
      </w:r>
    </w:p>
    <w:p>
      <w:r>
        <w:t>Auch wenn somit nicht auf das Alternativprojekt eingegangen werden kann, sei der Vollständigkeit halber erwähnt, dass dieses, wie sich am Augenschein zeigte (vgl. Bst. N), von den beiden betroffenen Grundeigentümern klar abgelehnt wird (vgl. Protokoll Augenschein S. 5). Ausserdem wäre, wie sich am Augenschein ebenfalls zeigte (vgl. Bst. N), allein für die Planung und Ausarbeitung des Projekts mit weiteren 5-7 Monaten zu rechnen (vgl. Protokoll Augenschein S. 8). Dies, obschon der Beschwerdeführerin im vorliegenden Beschwerdeverfahren mehrere Fristerstreckungen gewährt wurden, um das Projekt voranzubringen (vgl. Bst. G-I), und das Verfahren zu diesem Zweck zudem für eine kurze Zeit sistiert wurde (vgl. Bst. J und K). Angesichts dieser Umstände erscheint es zweifelhaft, ob das Projekt überhaupt bzw., falls ja, ob es innert nützlicher Frist realisiert werden kann. Seine Realisierung wird im Weiteren durch die Sanierung des Bahnübergangs Steimatte mit einer Blinklichtsignalanlage nicht verunmöglicht. Es ist deshalb nur schwer vorstellbar, dass das Interesse der Beschwerdeführerin an einem weiteren Aufschub dieser Sanierung das erhebliche Interesse der Öffentlichkeit wie auch der Beschwerdegegnerin an der möglichst raschen Verbesserung der Verkehrssicherheit auf dem Bahnübergang bzw. der möglichst raschen Realisierung des vorgesehenen Sanierungsprojekts überwiegen würde (vgl. Urteil des BVGer A-373/2014 vom 31. Juli 2014 E. 9.4, 9.8, 10.6 und 11).</w:t>
      </w:r>
    </w:p>
    <w:p>
      <w:r>
        <w:rPr>
          <w:b/>
        </w:rPr>
        <w:t>E. 1.4</w:t>
      </w:r>
    </w:p>
    <w:p>
      <w:r>
        <w:t>Die Beschwerde wurde im Weiteren frist- und formgerecht eingereicht (vgl. Art. 50 Abs. 1 und Art. 52 Abs. 1 VwVG), weshalb im erwähnten Umfang (vgl. E. 1.3.1 f.) darauf einzutreten ist.</w:t>
      </w:r>
    </w:p>
    <w:p>
      <w:r>
        <w:rPr>
          <w:b/>
        </w:rPr>
        <w:t>E. 2</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Es auferlegt sich allerdings namentlich dann eine gewisse Zurückhaltung, wenn die zu überprüfende Verfügung - wie im vorliegenden Fall - die Beurteilung von Fachfragen durch die fachkundige Vorinstanz voraussetzt und dieser - wie hier der Vorinstanz (vgl. E. 4.2 f.) - in der Rechtsanwendung ein weiter Entscheidungsspielraum zukommt.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E.4.4.3; 133 II 35 E. 3; BVGE 2013/9 E. 3.9; 2011/11 E. 3.3; Urteil des Bundesverwaltungsgerichts A-1664/2014 vom 17. Februar 2015 E. 4 m.w.H.; Moser/Beusch/Kneubühler, a.a.O., Rz. 2.154 ff.).</w:t>
      </w:r>
    </w:p>
    <w:p>
      <w:r>
        <w:rPr>
          <w:b/>
        </w:rPr>
        <w:t>E. 3</w:t>
      </w:r>
    </w:p>
    <w:p>
      <w:r>
        <w:t>Die angefochtene Plangenehmigungsverfügung erging gestützt auf die im Verfügungszeitpunkt (10. Juni 2014) geltende Rechtslage, insbesondere die damals geltenden massgeblichen Bestimmungen der Eisenbahnverordnung vom 23. November 1983 (EBV, SR 742.141.1). Per 1. November 2014 und damit während des vorliegenden Beschwerdeverfahrens wurden diese Bestimmungen teilweise geändert (vgl. Änderung der EBV vom 19. September 2014, AS 2014 3169). Gemäss der Übergangsregelung zu dieser Änderung ist ein Bahnübergang innerhalb eines Jahres, nachdem die rechtskräftige Plangenehmigungsverfügung oder Baubewilligung vorliegt, aufzuheben oder anzupassen, wenn er nicht den massgeblichen Bestimmungen in der geänderten Fassung entspricht (vgl. Art. 83f Abs. 1 und 2 EBV). Die Sanierungsbedürftigkeit eines Bahnübergangs und die Art und Weise seiner Sanierung richten sich somit nach den geänderten Bestimmungen. Die angefochtene Verfügung ist deshalb anhand dieser Bestimmungen bzw. der aktuellen Rechtslage zu prüfen (vgl. Tschannen/ Zimmerli/Müller, Allgemeines Verwaltungsrecht, 4. Aufl. 2014, § 24 Rz. 18 f.).</w:t>
      </w:r>
    </w:p>
    <w:p>
      <w:r>
        <w:rPr>
          <w:b/>
        </w:rPr>
        <w:t>E. 4.1</w:t>
      </w:r>
    </w:p>
    <w:p>
      <w:r>
        <w:t>Gemäss Art. 17 Abs. 4 EBG sind die Eisenbahnunternehmen für den sicheren Betrieb der Eisenbahnanlagen und Fahrzeuge verantwortlich. Nach Art. 19 Abs. 1 EBG haben sie namentlich die Vorkehren zu treffen, die gemäss den Vorschriften des Bundesrats zur Sicherheit des Baus und Betriebs der Eisenbahn sowie zur Vermeidung der Gefahr für Personen und Sachen notwendig sind. Solche Vorschriften finden sich insbesondere in der unter anderem gestützt auf Art. 17 Abs. 2 EBG erlassenen EBV.</w:t>
      </w:r>
    </w:p>
    <w:p>
      <w:r>
        <w:rPr>
          <w:b/>
        </w:rPr>
        <w:t>E. 4.2</w:t>
      </w:r>
    </w:p>
    <w:p>
      <w:r>
        <w:t>Die Sicherung und Signalisation von Bahnübergängen wird im 6. Abschnitt der EBV in den Art. 37 und 37a ff.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und die vorgesehenen Sicherungsmassnahmen sind in Art. 37c EBV aufgeführt. Das Eidgenössische Departement für Umwelt, Verkehr, Energie und Kommunikation UVEK hat zudem gestützt auf Art. 81 EBV Ausführungsbestimmungen zur Eisenbahnverordnung erlassen (AB-EBV, SR 742.141.11, nicht amtlich publiziert; abrufbar unter: &lt;www.bav.admin.ch&gt; &gt; Grundlagen &gt; Vorschriften &gt; Ausführungsbestimmungen zur EBV [AB-EBV] &gt; AB-EBV [gültig ab 1. Juli 2014], besucht am 16. Juni 2015).</w:t>
      </w:r>
    </w:p>
    <w:p>
      <w:r>
        <w:rPr>
          <w:b/>
        </w:rPr>
        <w:t>E. 4.3</w:t>
      </w:r>
    </w:p>
    <w:p>
      <w:r>
        <w:t>Nach Art. 37c Abs. 1 EBV sind Bahnübergänge mit Schranken- oder Halbschrankenanlagen auszurüsten. Von diesem Grundsatz sieht Art. 37c Abs. 3 EBV in den Bst. a-e verschiedene (mögliche) Ausnahmen vor. Gemäss Bst. b kann an Bahnübergängen mit schwachem Strassenverkehr eine Blinklichtsignal- oder eine Bedarfsschrankenanlage erstellt werden. Nach Bst. bbis kann an Bahnübergängen über eingleisige Strecken mit sehr schwachem Strassenverkehr und genügenden Sichtverhältnissen eine Lichtsignalanlage ohne Schlagbäume mit fehlersicherer Sperrung des Strassenverkehrs erstellt werden. Gemäss Bst. c können an Bahnübergängen unter gewissen Voraussetzungen Andreaskreuze als einziges Signal angebracht werden, sofern die Sichtverhältnisse genügend sind oder die Schienenfahrzeuge bei zeitweise ungenügenden Sichtverhältnissen zweckdienliche Achtungssignale abgeben. Dies zunächst, wenn die Strasse oder der Weg nur für den Fussgängerverkehr geöffnet und dieser schwach ist (Ziff. 1). Weiter, wenn der Strassenverkehr schwach und der Schienenverkehr langsam ist (Ziff. 2). Schliesslich, wenn die Strasse oder der Weg nur der landwirtschaftlichen Bewirtschaftung dient (Feldweg), keine bewohnte Liegenschaft erschliesst und aufgrund der Signalisation nur einem beschränkten Personenkreis offensteht (Ziff. 3). Bst. d betrifft das Befahren der Gleise im Strassenbahnbetrieb, Bst. e das Benützen der Gleise für Rangierbewegungen.</w:t>
      </w:r>
    </w:p>
    <w:p>
      <w:r>
        <w:rPr>
          <w:b/>
        </w:rPr>
        <w:t>E. 5.1</w:t>
      </w:r>
    </w:p>
    <w:p>
      <w:r>
        <w:t>Die Beschwerdeführerin macht geltend, über den Bahnübergang Steimatte werde lediglich eine ständig bewohnte Liegenschaft (Liegenschaft A._______) erschlossen, in der bloss zwei Personen (Ehepaar A._______) leben. Die Sichtverhältnisse auf dem Bahnübergang seien zudem gut. Angesichts dieser Umstände sei die Sanierung des Bahnübergangs mit einer Blinklichtsignalanlage für Fr. 400'000.- unverhältnismässig. Es sei deshalb darauf zu verzichten.</w:t>
      </w:r>
    </w:p>
    <w:p>
      <w:r>
        <w:rPr>
          <w:b/>
        </w:rPr>
        <w:t>E. 5.2</w:t>
      </w:r>
    </w:p>
    <w:p>
      <w:r>
        <w:t>Die Beschwerdegegnerin bringt vor, über den Bahnübergang Steimatte würden ein Wohnhaus (Liegenschaft A._______) sowie diverse Scheunen und Landwirtschaftsbetriebe erschlossen. Ausserdem ermögliche er den direkten Zugang zum ehemaligen Militärflugplatz. Obwohl die Sichtdistanz genügend sei, verkehrten die Züge schnell (80 km/h), weshalb die vorgesehene Blinklichtsignalanlage (in der Beschwerdeantwort etwas unklar als "Rotlicht" bezeichnet) aus Sicherheitsgründen notwendig sei und der Bahnübergang so schnell wie möglich saniert werden müsse.</w:t>
      </w:r>
    </w:p>
    <w:p>
      <w:r>
        <w:rPr>
          <w:b/>
        </w:rPr>
        <w:t>E. 5.3</w:t>
      </w:r>
    </w:p>
    <w:p>
      <w:r>
        <w:t>Die Vorinstanz führt in der angefochtenen Verfügung aus, sie komme gestützt auf die eingereichten Unterlagen zum Schluss, dass das Projekt unter Berücksichtigung der angeordneten Auflagen den massgeblichen gesetzlichen Bestimmungen entspreche und ihm keine höherrangigen öffentlichen oder privaten Interessen entgegenstünden. Es könne deshalb mit diesen Auflagen genehmigt werden. Im vorliegenden Beschwerdeverfahren bringt sie vor, die Sanierung des Bahnübergangs Steimatte mit einer Blinklichtsignalanlage entspreche den gesetzlichen Vorgaben resp. die Beschwerdeführerin lege nicht dar, dass das Sanierungsprojekt gegen diese Vorgaben oder (sonstwie) gegen Bundesrecht verstosse. Die vorgesehene Sanierung diene im Weiteren der Verminderung des Unfallrisikos und der Förderung eines sicheren und möglichst ungestörten Bahnbetriebs. Der Verordnungsgeber habe mit Art. 37b Abs. 1 EBV zum Ausdruck gebracht, dass er der Unfallverhütung auf Bahnübergängen eine hohe Bedeutung zumesse. Am Augenschein erklärt G._______ von der Vorinstanz ergänzend, die Züge kämen mit einer Geschwindigkeit von bis zu 80 km/h, die Sichtweite Richtung Osten (Matten) genüge nicht und betrage lediglich rund 300 m. Der Bahnübergang müsse daher gemäss den rechtlichen Vorgaben mit einer Blinklichtsignalanlage saniert werden (vgl. Protokoll Augenschein S. 3 und 6).</w:t>
      </w:r>
    </w:p>
    <w:p>
      <w:r>
        <w:rPr>
          <w:b/>
        </w:rPr>
        <w:t>E. 5.4.1</w:t>
      </w:r>
    </w:p>
    <w:p>
      <w:r>
        <w:t>Der Bahnübergang Steimatte führt über eine eingleisige Bahnstrecke und ist zurzeit lediglich passiv mit Andreaskreuzen gesichert. Gemäss den Projektunterlagen (Dokument "BUe Steimatte" S. 8) beträgt der Verkehr auf der Strasse weniger als 5 Personenäquivalente pro Stunde (PA/h). Da davon 3 PA/h auf landwirtschaftliche Fahrzeuge entfallen, ist er als schwach zu beurteilen (vgl. AB-EBV, Blatt Nr. 1 zu Art. 37b EBV, Ziff. 1.1). Die täglich knapp über 50 Züge verkehren mit einer Geschwindigkeit von bis zu 80 km/h, weshalb der Schienenverkehr nicht als langsam qualifiziert werden kann (vgl. AB-EBV, Blatt Nr. 1 zu Art. 37b EBV, Ziff. 1.2). Die Sichtweite Richtung Westen (St. Stephan) reicht aus. Ob dies auch für jene Richtung Osten (Matten) gilt, ist, wie dargelegt (vgl. E. 5.1 ff.), streitig. Über den Bahnübergang wird zum einen die ständig bewohnte Liegenschaft des Ehepaars A._______ erschlossen. Zum anderen wird er regelmässig zu landwirtschaftlichen Zwecken benützt. Dies insbesondere von C._______, der, wie erwähnt (vgl. Bst. L), die unmittelbar nördlich des Bahnübergangs gelegene Liegenschaft ..., bewohnt, und vom Pächter von B._______ (vgl. Protokoll Augenschein S. 5 und 9). Vereinzelt dürfte er ausserdem auch anderweitig benützt werden (vgl. Dokument "BUe Steimatte" S. 6 und 8; Ausführungen Beschwerdegegnerin [vorne E. 5.2]).</w:t>
      </w:r>
    </w:p>
    <w:p>
      <w:r>
        <w:rPr>
          <w:b/>
        </w:rPr>
        <w:t>E. 5.4.2</w:t>
      </w:r>
    </w:p>
    <w:p>
      <w:r>
        <w:t>Aus der vorstehenden Beschreibung des Bahnübergangs Steimatte wird deutlich, dass die in Art. 37c Abs. 3 Bst. c Ziff. 1-3 EBV genannten Ausnahmefälle (vgl. dazu E. 4.3) vorliegend nicht gegeben sind. Weder ist der Bahnübergang nur für den Fussgängerverkehr geöffnet (Ziff. 1) noch ist der Schienenverkehr langsam (Ziff. 2). Über den Bahnübergang wird zudem eine bewohnte Liegenschaft erschlossen; auch steht er gemäss der Signalisation nicht nur einem beschränkten Personenkreis offen (Ziff. 3). Ein Fortbestehen der gegenwärtigen Situation, d.h. eine bloss passive Sicherung des Bahnübergangs mit Andreaskreuzen, ist nach Art. 37c EBV demnach nicht möglich; vielmehr ist der Bahnübergang zu sanieren. Wegen des schwachen Strassenverkehrs kommt dabei nach Art. 37c Abs. 3 Bst. b EBV eine Sanierung mit einer Blinklichtsignal- oder einer Bedarfsschrankenanlage statt einer Schranken- oder Halbschrankenanlage in Betracht. Gemäss dem Regelwerk Technik Eisenbahn "Bahnübergang Basisdokumentation" des Verbands öffentlicher Verkehr (VÖV) vom 5. Oktober 2012 (R RTE 25931) ist - von einer, soweit ersichtlich, hier nicht massgeblichen Ausnahme abgesehen - eine standardisierte Blinklichtsignalanlage zu wählen, wenn der Bahnübergang auf der Strecke liegt, diese eingleisig ist und die Bahn mit einer Geschwindigkeit von maximal 100 km/h verkehrt (vgl. R RTE 25931, Ziff. 4.2.2, Bild 3 [S. 26]; zur Beachtlichkeit des Regelwerks als Ausdruck des Wissens und der Erfahrung bewährter Fachstellen vgl. Art. 2 Abs. 2 EBV i.V.m. AB-EBV, Blatt Nr. 1 zu Art. 2; Urteil des BVGer A-7569/2007 vom 19. November 2008 E. 6.6.4). Diese Voraussetzungen sind beim Bahnübergang Steimatte erfüllt. Bei dessen Sanierung kommt daher einer Blinklichtsignalanlage Vorrang gegenüber einer Bedarfsschrankenanlage zu, die im Übrigen - da er nicht nur einem beschränkten Personenkreis ("Berechtigten") offensteht - gemäss dem erwähnten Regelwerk automatisch sein müsste (vgl. R RTE 25931, Ziff. 4.2.2, Bild 3 [S. 26]).</w:t>
      </w:r>
    </w:p>
    <w:p>
      <w:r>
        <w:rPr>
          <w:b/>
        </w:rPr>
        <w:t>E. 5.4.3</w:t>
      </w:r>
    </w:p>
    <w:p>
      <w:r>
        <w:t>Das Vorhaben der Beschwerdegegnerin, den Bahnübergang Steimatte mit einer Blinklichtsignalanlage zu sanieren, trägt demnach - wie selbst die Beschwerdeführerin nicht in Abrede stellt - den Vorgaben der EBV und des R RTE 25931 Rechnung. Zu prüfen bleibt, ob es dennoch unverhältnismässig ist.</w:t>
      </w:r>
    </w:p>
    <w:p>
      <w:r>
        <w:rPr>
          <w:b/>
        </w:rPr>
        <w:t>E. 5.5</w:t>
      </w:r>
    </w:p>
    <w:p>
      <w:r>
        <w:t>Gemäss dem Grundsatz der Verhältnismässigkeit (Art. 5 Abs. 2 BV) muss eine Massnahme zur Verwirklichung eines im öffentlichen Interesse liegenden Ziels geeignet und erforderlich sein. Sie hat zu unterbleiben, wenn eine gleich geeignete, aber mildere Massnahme ausreichen würde. Die Massnahme muss ausserdem zumutbar sein. Der angestrebte Zweck hat in einem vernünftigen Verhältnis zu den Belastungen zu stehen, die dem bzw. den von der Massnahme Betroffenen auferlegt werden (vgl. statt vieler BGE 138 II 346 E. 9.2; Tschannen/Zimmerli/Müller, a.a.O., § 21 Rz. 1 ff.).</w:t>
      </w:r>
    </w:p>
    <w:p>
      <w:r>
        <w:rPr>
          <w:b/>
        </w:rPr>
        <w:t>E. 5.5.1</w:t>
      </w:r>
    </w:p>
    <w:p>
      <w:r>
        <w:t>Vorliegend ist zu Recht unbestritten, dass die vorgesehene Sanierungsmassnahme das Unfallrisiko auf dem Bahnübergang Steimatte reduzieren und dadurch die Verkehrssicherheit verbessern und einen möglichst ungestörten Bahnbetrieb fördern würde. Sie ist demnach zur Verwirklichung dieser im Interesse der Öffentlichkeit wie auch der Beschwerdegegnerin liegenden Ziele geeignet.</w:t>
      </w:r>
    </w:p>
    <w:p>
      <w:r>
        <w:rPr>
          <w:b/>
        </w:rPr>
        <w:t>E. 5.5.2</w:t>
      </w:r>
    </w:p>
    <w:p>
      <w:r>
        <w:t>Dass diese Ziele mit einer milderen Massnahme verwirklicht werden könnten, macht die Beschwerdeführerin nicht geltend. Solches ist denn auch nicht ersichtlich. Eine automatische Bedarfsschrankenanlage, wie sie nach dem R RTE 25931 unter den gegebenen Umständen erforderlich wäre (vgl. E. 5.4.2), unterschiede sich in der Technik kaum von einer normalen Schrankenanlage (vgl. R RTE 25931 Ziff. 6.1.4). Auch ist anzunehmen, dass sich die Kosten dafür etwa in der gleichen Höhe bewegen würden. Dass sie die Benützer des Bahnübergangs weniger beeinträchtigen würde als die vorgesehene Blinklichtsignalanlage, ist zudem nicht erkennbar. Massgebliche Hinweise, dass andere, weniger aufwändige Sicherungsmassnahmen den gegebenen Verhältnissen gerecht würden, liegen im Weiteren keine vor. Angesichts der Fachkenntnisse, die der differenzierten Regelung von Art. 37c EBV und dem R RTE 25931 zugrunde liegen, besteht deshalb kein Anlass, daran zu zweifeln, dass die gemäss dieser Regelung im vorliegenden Fall zu erstellende Blinklichtsignalanlage dem auf dem Bahnübergang Steimatte bestehenden Sicherheitsrisiko angemessen Rechnung trägt. Die Erforderlichkeit der vorgesehenen Sanierungsmassnahme ist demnach ebenfalls zu bejahen.</w:t>
      </w:r>
    </w:p>
    <w:p>
      <w:r>
        <w:rPr>
          <w:b/>
        </w:rPr>
        <w:t>E. 5.5.3</w:t>
      </w:r>
    </w:p>
    <w:p>
      <w:r>
        <w:t>Inwiefern diese Massnahme unzumutbar sein sollte, führt die Beschwerdeführerin nicht weiter aus. Insbesondere bringt sie nicht vor, sie führe zu einer nicht zu rechtfertigenden Beeinträchtigung privater Interessen. Ihre Stellungnahmen im vorliegenden Beschwerdeverfahren legen vielmehr nahe, sie befürchte in erster Linie, durch das Sanierungsprojekt finanziell übermässig belastet zu werden. Damit macht sie letztlich geltend, dieses trage in dieser Hinsicht ihren öffentlichen Interessen nicht Rechnung bzw. die Plangenehmigung der Vorinstanz basiere insoweit auf einer falschen Interessenabwägung. Ob sie sich bei einer Realisierung des Projekts an den Sanierungskosten wird beteiligen müssen und falls ja, in welchem Umfang, geht aus den Akten allerdings nicht hervor und ist unklar. Die Frage braucht jedoch nicht geklärt zu werden. Selbst wenn die Beschwerdeführerin einen namhaften Beitrag an die Sanierung des Bahnübergangs Steimatte mit einer Blinklichtsignalanlage leisten müsste, erwiese sich dies wegen des erheblichen Interesses der Öffentlichkeit wie auch der Beschwerdegegnerin an der Verwirklichung der erwähnten Ziele als gerechtfertigt. Dies gilt umso mehr, als sich die beiden betroffenen Grundeigentümer, die bei einer Realisierung des Projekts allenfalls ebenfalls einen Teil der Sanierungskosten zu übernehmen haben werden, wie erwähnt (vgl. Bst. N und E. 1.3.3), nicht gegen die vorgesehene Sanierung des Bahnübergangs mit einer Blinklichtsignalanlage stellen; einer von ihnen (C._______) unterstützt sie sogar ausdrücklich. Soweit eine Prüfung der Vorbringen der Beschwerdeführerin zulässig ist (vgl. E. 1.3.1 f.), ist demnach nicht ersichtlich, dass die Vorinstanz die betroffenen öffentlichen und privaten Interessen falsch gewichtet hätte. Ebenso wenig kann gesagt werden, das Sanierungsprojekt habe unverhältnismässige Folgen.</w:t>
      </w:r>
    </w:p>
    <w:p>
      <w:r>
        <w:rPr>
          <w:b/>
        </w:rPr>
        <w:t>E. 5.5.4</w:t>
      </w:r>
    </w:p>
    <w:p>
      <w:r>
        <w:t>Damit erweist sich der Antrag der Beschwerdeführerin, es sei aus Gründen der Verhältnismässigkeit auf die Sanierung des Bahnübergangs Steimatte mit einer Blinklichtsignalanlage zu verzichten, als unbegründet. Die Beschwerde ist daher abzuweisen, soweit darauf einzutreten ist.</w:t>
      </w:r>
    </w:p>
    <w:p>
      <w:r>
        <w:rPr>
          <w:b/>
        </w:rPr>
        <w:t>E. 6</w:t>
      </w:r>
    </w:p>
    <w:p>
      <w:r>
        <w:t>Die Kosten des Verfahrens vor dem Bundesverwaltungsgericht werden in der Regel der unterliegenden Partei auferlegt (vgl. Art. 63 Abs. 1 VwVG). Unterliegende Gemeinden haben die Kosten allerdings nur zu übernehmen, wenn sich der Streit um ihre vermögensrechtlichen Interessen dreht (vgl. Art. 63 Abs. 2 VwVG). Ohne vermögensrechtliche Interessen handeln namentlich Gemeinden, die - meist im Rahmen von Plangenehmigungsverfahren - missliebige Infrastrukturprojekte bekämpfen (vgl. Urteil des BVGer A-3341/2013 vom 17. März 2014 E. 9; Lorenz Kneubühler, Die Kostenverlegung im Beschwerdeverfahren des Bundes, ZBl 2005, S. 457 m.w.H.; Moser/Beusch/Kneubühler, a.a.O., Rz. 4.47 Fn. 137). Dies ist vorliegend der Fall. Die unterliegende Beschwerdeführerin hat daher keine Kosten zu tragen, weshalb keine solchen zu erheben sind.</w:t>
      </w:r>
    </w:p>
    <w:p>
      <w:r>
        <w:rPr>
          <w:b/>
        </w:rPr>
        <w:t>E. 7</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Bundesbehörden haben keinen Anspruch auf eine Parteientschädigung (vgl. Art. 7 Abs. 3 VGKE). Der obsiegenden Vorinstanz steht somit keine Entschädigung zu. Die obsiegende Beschwerdegegnerin hat sich im Beschwerdeverfahren selber geäussert und sich nicht anwaltlich vertreten lassen. Sie hat daher ebenfalls keinen Anspruch auf eine Parteientschädigung (vgl. Art. 8 ff. VGKE, insb. Art. 9 Abs. 2 VGKE), weshalb keine solche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