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A-379/2016 vom 8. September 2016</w:t>
      </w:r>
    </w:p>
    <w:p>
      <w:r>
        <w:t>Bundesverwaltungsgericht, 2016-09-08, FR</w:t>
      </w:r>
    </w:p>
    <w:p>
      <w:r>
        <w:rPr>
          <w:b/>
        </w:rPr>
        <w:t xml:space="preserve">Quelle: </w:t>
      </w:r>
      <w:r>
        <w:t>https://mcp.opencaselaw.ch/entscheid/bvger_A-379_2016</w:t>
      </w:r>
    </w:p>
    <w:p>
      <w:r>
        <w:t>FR: TAF A-379/2016 du 8 septembre 2016</w:t>
      </w:r>
    </w:p>
    <w:p>
      <w:r>
        <w:t>IT: TAF A-379/2016 del 8 settembre 2016</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(ATAF 2007/6 consid. 1).</w:t>
      </w:r>
    </w:p>
    <w:p>
      <w:r>
        <w:rPr>
          <w:b/>
        </w:rPr>
        <w:t>E. 1.2</w:t>
      </w:r>
    </w:p>
    <w:p>
      <w:r>
        <w:t>Sous réserve des exceptions prévues à l'art. 32 LTAF - non pertinentes en l'espèce -, en vertu de l'art. 31 de cette loi, le Tribunal de céans connaît des recours contre les décisions au sens de l'art. 5 de la PA prises par les autorités mentionnées à l'art. 33 LTAF. L'EM Cond A est une unité du Département fédéral de la défense, de la protection de la population et des sports DDPS (cf. art. 8 al. 1 let. a et annexe I/B/IV ch. 1.4.2 de l'ordonnance du 25 novembre 1998 sur l'organisation du gouvernement et de l'administration [OLOGA, RS 172.010.1]), dont les décisions non-pécuniaires, en particulier celles relatives au non-recrutement et à l'exclusion de l'armée en raison d'une condamnation pénale (art. 21 et 22 LAAM) sont sujettes à recours devant le Tribunal administratif fédéral (art. 40 al. 1 LAAM ; arrêt du TAFA-1104/2013 du 8 juillet 2013 consid. 1.1). Elle constitue ainsi une autorité au sens de l'art. 33 let. d LTAF. L'acte attaqué satisfait aux conditions prévalant à la reconnaissance d'une décision au sens de l'art. 5 al. 1 let. a PA, si bien que la compétence du Tribunal est donnée.</w:t>
      </w:r>
    </w:p>
    <w:p>
      <w:r>
        <w:rPr>
          <w:b/>
        </w:rPr>
        <w:t>E. 1.3</w:t>
      </w:r>
    </w:p>
    <w:p>
      <w:r>
        <w:t>Le recourant a pris part à la procédure devant l'autorité inférieure. Etant le destinataire de la décision d'exclusion de l'armée,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131 II 680 consid. 2.3.3 ; arrêt du TAF A-6331/2010 du 3 février 2012 consid. 2.2). Dans de tels cas, le Tribunal ne substituera son appréciation à celle de l'autorité inférieure que s'il a de bonne raisons de le faire (Moser/Beusch/Kneubüler, Prozessieren vor dem Bundes-verwaltungsgericht, 2ème éd., Bâle 2013, n° 2.154 ; arrêt du TAF A-5231/2014 du 14 avril 2015 consid. 2.2). Cette réserve n'empêche pas le Tribunal d'intervenir lorsque la décision attaquée semble objectivement inopportune (cf. ATAF 2007/34 consid. 5 ; arrêt du TAF A-427/2013 du 21 novembre 2013 consid. 3.2 et réf. cit. ; Moser et Al., op. cit., n° 2.160).</w:t>
      </w:r>
    </w:p>
    <w:p>
      <w:r>
        <w:rPr>
          <w:b/>
        </w:rPr>
        <w:t>E. 2.3</w:t>
      </w:r>
    </w:p>
    <w:p>
      <w:r>
        <w:t>Dans le cas présent, il s'agira uniquement d'examiner si c'est à bon droit que l'autorité inférieure a prononcé l'exclusion de l'armée du recourant en se basant sur l'art. 22 LAAM.</w:t>
      </w:r>
    </w:p>
    <w:p>
      <w:r>
        <w:rPr>
          <w:b/>
        </w:rPr>
        <w:t>E. 3</w:t>
      </w:r>
    </w:p>
    <w:p>
      <w:r>
        <w:t>Au préalable, le Tribunal relève que le recourant a invoqué une violation de son droit d'être entendu, l'autorité n'ayant - à son sens - pas suffisamment motivé la décision (cf. observations du recourant du 2 mars 2016).</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136 V 351 consid. 4.2 ; Waldmann / Bickel, in : Waldmann / Weissenberg, Praxiskommentar Verwaltungsverfahrengesetz, 2ème éd., Zurich Bâle Genève, 2016, art. 29 n° 28ss p. 630 et n° 106ss p. 658).</w:t>
      </w:r>
    </w:p>
    <w:p>
      <w:r>
        <w:rPr>
          <w:b/>
        </w:rPr>
        <w:t>E. 3.2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S'agissant du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w:t>
      </w:r>
    </w:p>
    <w:p>
      <w:r>
        <w:rPr>
          <w:b/>
        </w:rPr>
        <w:t>E. 3.3</w:t>
      </w:r>
    </w:p>
    <w:p>
      <w:r>
        <w:t>En l'espèce, il peut être constaté que, dans sa décision querellée, l'autorité inférieure a estimé que l'exclusion de l'armée du recourant était fondée sous l'angle de l'art. 22 al. 1 let. a LAAM en raison de la condamnation pénale du recourant à une peine privative de liberté d'une année, une exclusion étant fondée dès 180 jours-amende ou plus. Ensuite, l'autorité inférieure a examiné l'intérêt public à une telle exclusion et la proportionnalité de la mesure. Si, certes, les considérant sont généraux, force est de constater que dite autorité a mentionné les motifs qui l'ont guidée et sur lesquels elle a fondé sa décision. De même, le recourant - qui n'était alors pas encore représenté dans la procédure et qui n'a pas de formation juridique (cf. déterminations du 2 mars 2016) - a été capable de comprendre la décision et sa portée et d'interjeter un recours en répondant à la motivation de l'autorité inférieure. Il se doit d'être souligné à cet égard que l'intervention du mandataire s'est, sur un plan juridique, limitée à l'allégation de la violation du droit d'être entendu. Au vu de ce qui précède, il y a lieu d'écarter le grief d'une violation du droit d'être entendu.</w:t>
      </w:r>
    </w:p>
    <w:p>
      <w:r>
        <w:rPr>
          <w:b/>
        </w:rPr>
        <w:t>E. 4.1</w:t>
      </w:r>
    </w:p>
    <w:p>
      <w:r>
        <w:t>Dans son recours du 15 janvier 2016, en substance, le recourant reconnaît avoir été condamné mais fait valoir que la mesure à son encontre est infondée, respectivement n'est pas proportionnée (dans le sens où elle n'a pas pris en considération son intérêt privé). Il allègue également que l'autorité a eu une attitude contradictoire à son égard en lui permettant de faire son école de recrue tout en ayant connaissance de l'infraction commise puis en l'excluant après dite école.</w:t>
      </w:r>
    </w:p>
    <w:p>
      <w:r>
        <w:rPr>
          <w:b/>
        </w:rPr>
        <w:t>E. 4.2</w:t>
      </w:r>
    </w:p>
    <w:p>
      <w:r>
        <w:t>Dans sa réponse du 7 avril 2016, l'autorité inférieure relève quant à elle, en substance également, que le recourant a fait l'objet d'un jugement significatif et qui rend à lui seul tout à fait incompatible sa présence dans l'armée suisse. Elle invoque par ailleurs le principe d'égalité de traitement et affirme que dans des précédents similaires la présence incompatible pour l'armée au sens de l'art. 21 LAAM aurait été reconnue clairement et établie incontestablement.</w:t>
      </w:r>
    </w:p>
    <w:p>
      <w:r>
        <w:rPr>
          <w:b/>
        </w:rPr>
        <w:t>E. 5.1</w:t>
      </w:r>
    </w:p>
    <w:p>
      <w:r>
        <w:t>Dans un premier temps, il y lieu d'examiner le cadre juridique d'une exclusion de l'armée.</w:t>
      </w:r>
    </w:p>
    <w:p>
      <w:r>
        <w:rPr>
          <w:b/>
        </w:rPr>
        <w:t>E. 5.1.1</w:t>
      </w:r>
    </w:p>
    <w:p>
      <w:r>
        <w:t>Aux termes de l'art. 22 al. 1 LAAM dans sa version en vigueur depuis le 1er janvier 2011, sont exclus de l'armée les militaires dont la présence est incompatible avec les impératifs du service militaire parce qu'ils ont été condamnés pour un crime ou un délit (let. a), respectivement à une mesure entraînant une privation de liberté (let. b). L'art. 22 LAAM a pour conséquence juridique que l'exclusion concerne non seulement le service militaire, mais aussi l'appartenance même à l'armée en tant que telle.</w:t>
      </w:r>
    </w:p>
    <w:p>
      <w:r>
        <w:rPr>
          <w:b/>
        </w:rPr>
        <w:t>E. 5.1.2</w:t>
      </w:r>
    </w:p>
    <w:p>
      <w:r>
        <w:t>S'agissant de la notion d'incompatibilité, le Conseil fédéral s'est référé la pratique antérieure et a énuméré les critères suivants : incompatibilité du délit avec la fonction ; rôle d'exemple des cadres ; mise en danger d'autres militaires ; perspective de la vie en communauté avec une contrainte pour les autres militaires ; réputation de l'armée ; protection des personnes concernées elles-mêmes (cf. Message du Conseil fédéral du 7 mars 2008 concernant la modification de la législation militaire [FF 2008 2841, 2857]). Le Conseil fédéral a précisé que le Tribunal administratif fédéral poursuivra le développement de la pratique et qu'une définition légale [de l'incompatibilité] serait inopportune (cf. Message précité, ibid.). Le Parlement a adopté la proposition du Conseil fédéral sans discussion (cf. BO 2008 N 689 et BO 2008 E 544).</w:t>
      </w:r>
    </w:p>
    <w:p>
      <w:r>
        <w:rPr>
          <w:b/>
        </w:rPr>
        <w:t>E. 5.1.3</w:t>
      </w:r>
    </w:p>
    <w:p>
      <w:r>
        <w:t>L'art. 22 LAAM a été concrétisé à l'art. 69 al. 1 de l'ordonnance du 19 novembre 2003 concernant les obligations militaires (OOMi, RS 512.21). Selon dite disposition, pour décider de l'exclusion de l'armée, l'EM Cond A se fonde notamment sur les actes, la réputation, le grade et la fonction de la personne concernée (let. a), les droits des tiers (let. b), l'admissibilité pour les autres militaires avec lesquels la personne concernée accomplit son service (let. c) ou encore l'image de l'armée dans l'opinion publique (let. d). L'emploi du terme "notamment" indique une liste non-exhaustive. Ainsi, d'autres critères pourraient justifier l'exclusion de l'armée et ceux énoncés aux let. a à d ne sont pas cumulatifs. Au contraire, cette liste exemplative sert plutôt à mettre en évidence les critères à considérer lors de l'évaluation des cas individuels. Les divers critères doivent être pondérés en fonction des circonstances (cf. arrêts du TAF A-4854/2012 du 7 mars 2013 consid. 4.1 et A-2962/2013 du 28 octobre 2013 consid. 5.2).</w:t>
      </w:r>
    </w:p>
    <w:p>
      <w:r>
        <w:rPr>
          <w:b/>
        </w:rPr>
        <w:t>E. 5.1.4</w:t>
      </w:r>
    </w:p>
    <w:p>
      <w:r>
        <w:t>Le terme incompatible de l'art. 22 al. 1 LAAM constitue une notion juridique indéterminée, sujette à interprétation, qui laisse à l'autorité d'application un large pouvoir d'appréciation. La concrétisation des notions juridiques indéterminées n'en reste pas moins une question de droit que le Tribunal peut revoir librement. Il s'astreint néanmoins à une certaine retenue lorsqu'il s'agit de faire appel à des éléments de nature technique ou à des circonstances locales dont l'autorité inférieure a une meilleure connaissance (cf. arrêts du TAF A-5231/2014 précité consid. 2.2 etB-2334/2012 du 14 novembre 2012 consid. 5.2.2.3). Dans sa pratique en matière d'exclusion de l'armée, le Tribunal de céans laisse une relative grande marge d'appréciation à l'autorité inférieure. La retenue dont le Tribunal fait preuve est justifiée par le fait que l'autorité inférieure connaît bien les besoins de l'armée et est la mieux placée pour répondre à ses besoins de manière cohérente (cf. arrêts du TAF A-2962/2013 du 28 octobre 2013 consid. 5.2 et A-3298/2010 du 24 novembre 2010 consid. 3).</w:t>
      </w:r>
    </w:p>
    <w:p>
      <w:r>
        <w:rPr>
          <w:b/>
        </w:rPr>
        <w:t>E. 5.1.5</w:t>
      </w:r>
    </w:p>
    <w:p>
      <w:r>
        <w:t>L'art. 69 al. 3 OOMi enjoint par ailleurs l'autorité inférieure à une pratique décisionnelle uniforme. Dite autorité estime qu'une exclusion de l'armée est en principe fondée dès une quotité de peine privative de liberté de 6 mois ou plus ou de 180 jours-amende ou plus. Cependant, en cas de délits sanctionnés par une peine pécuniaire de moins de 180 jours-amende, le cas individuel doit faire l'objet d'une pesée des intérêts. Afin qu'un membre de l'armée ne soit pas considéré comme incompatible en raison d'une quotité de peine élevée, il doit exister dans tous les cas des circonstances particulières. En règle générale, la personne sera considérée comme incompatible en raison de la gravité de son infraction ; en conséquence, la qualification d'incompatible ne dépend pas de manière déterminante de sa réputation militaire, respectivement professionnelle (cf. arrêt du TAF A-3122/2015 du 26 octobre 2015 consid. 5.3.2 et réf. cit.).</w:t>
      </w:r>
    </w:p>
    <w:p>
      <w:r>
        <w:rPr>
          <w:b/>
        </w:rPr>
        <w:t>E. 5.1.6</w:t>
      </w:r>
    </w:p>
    <w:p>
      <w:r>
        <w:t>En matière de délit de chauffard, le Tribunal de céans a déjà constaté que ceux-ci sont habituellement motivés par l'égoïsme et liés à un risque élevé d'accident avec des lésions corporelles graves ou des atteintes à la vie ; ils mettent en danger également les autres usagers de la route (et les piétons) et sont particulièrement réprouvés dans l'opinion publique (cf. arrêts du TAF A-3122/2015 du 26 octobre 2015 consid. 6.2 et A-1457/2016 du 27 juin 2016 consid. 3.3.2). Pour ce type de délit, le législateur a jugé bon d'exclure les peines légères, et jugé comme indispensable et adéquat de fixer une peine comprise entre une année et quatre ans de peine privative de liberté. Le législateur a estimé qu'en comparaison avec d'autres délits, seule une peine minimale privative de liberté d'une année était correcte (cf. BO 2011 E 679 et BO 2011 N 2152). Ainsi, les conditions - soit le seuil relatif à la gravité de l'infraction et à la quotité de la peine - développées par la pratique pour retenir l'incompatibilité avec le service et donc pour prononcer une exclusion de l'armée sont réalisées dans de tels cas.</w:t>
      </w:r>
    </w:p>
    <w:p>
      <w:r>
        <w:rPr>
          <w:b/>
        </w:rPr>
        <w:t>E. 5.1.7</w:t>
      </w:r>
    </w:p>
    <w:p>
      <w:r>
        <w:t>Enfin, il y lieu de souligner qu'à leur demande, les personnes exclues, visées à l'art. 22 al. 1 LAAM peuvent être réintégrées, d'une part, si elles ont subi avec succès la mise à l'épreuve en cas de condamnation avec sursis ou sursis partiel ou de libération conditionnelle et, d'autre part, l'armée a besoin d'elles (art. 22 al. 2 let. a et b LAAM). Dès lors, l'exclusion du recourant ne saurait être considéré comme définitive et il pourra demander sa réintégration au printemps 2018.</w:t>
      </w:r>
    </w:p>
    <w:p>
      <w:r>
        <w:rPr>
          <w:b/>
        </w:rPr>
        <w:t>E. 5.2</w:t>
      </w:r>
    </w:p>
    <w:p>
      <w:r>
        <w:t>En l'espèce, il convient d'examiner si les conditions pour le prononcé d'une exclusion de l'armée sont réalisées.</w:t>
      </w:r>
    </w:p>
    <w:p>
      <w:r>
        <w:rPr>
          <w:b/>
        </w:rPr>
        <w:t>E. 5.2.1</w:t>
      </w:r>
    </w:p>
    <w:p>
      <w:r>
        <w:t>L'infraction commise par le recourant, soit un excès de vitesse de 50 km/h en localité dans une zone limitée à 50 km/h est une violation grave des règles de la circulation routière (cf. art. 90 al. 3 et 4 LCR). Dans son jugement du 21 mai 2015, le Tribunal correctionnel de la Côte a retenu une violation intentionnelle des règles fondamentales de la circulation au sens de l'art. 90 al. 3 LCR. Ceci implique une acceptation par l'auteur de l'infraction de courir un grand risque d'accident pouvant entraîner de graves blessures ou la mort. Dite infraction étant susceptible d'entraîner une peine privative de liberté d'un à quatre ans, il s'agit soit d'un crime ou d'un délit (cf. art. 10 al. 2 du code pénal suisse du 21 décembre 1937 [CP, RS 311.0] ; voir aussi l'arrêt du TF 6B_165/2015 du 1er juin 2016 consid. 11). Aucune diminution de responsabilité ou encore aucune circonstance atténuante n'ont été retenues. Le recourant ayant fait l'objet d'une condamnation (entrée en force) à une peine privative de liberté d'une année en raison d'un crime ou d'un délit, le motif d'exclusion de l'art. 22 al. 1 LAAM est ainsi réalisé (cf. consid. 5.1.6 supra). Il y a lieu de confirmer la décision querellée sur ce point.</w:t>
      </w:r>
    </w:p>
    <w:p>
      <w:r>
        <w:rPr>
          <w:b/>
        </w:rPr>
        <w:t>E. 5.2.2</w:t>
      </w:r>
    </w:p>
    <w:p>
      <w:r>
        <w:t>Il y a lieu ici d'écarter sommairement tous les arguments relatifs à l'appréciation faite par le recourant et son mandataire du régime Via Sicura. En effet, force est de constater qu'il s'agit d'une loi fédérale au sens formelle et en vigueur, que le législateur a voulu criminaliser certains comportements sur la route et restreindre le pouvoir d'appréciation du juge pénal à ce propos (cf. arrêt du TF 6B_165/2015 précité consid. 11) et que ces modifications de la LCR ont été approuvées en votation populaire. L'appréciation personnelle du recourant au sujet du régime Via Sicura est, en sus de ne pas être relevante juridiquement, extrinsèque au présent litige. Toutefois, elle illustre un déni du recourant face à la gravité de son acte. Il sied de rappeler que, lorsque le recourant a donné son "coup d'accélérateur" (cf. déterminations du recourant du 21 août 2015), celui-ci était encore sous le régime du permis à l'essai et était déjà incorporé dans une fonction de chauffeur à l'armée. Dès lors, il savait que son permis de conduire était encore en sursis et qu'un retrait du permis était incompatible avec sa future fonction militaire. Pourtant, ceci ne l'a pas empêché de mépriser les règles de sécurité routière. Par ailleurs, le courrier du recourant du 21 août 2016 vient démontrer qu'il n'a guère pris conscience de la gravité de son infraction. Enfin, les circonstances entourant la commission de l'infraction ont fait l'objet de la procédure pénale - respectivement du jugement du 21 mai 2015 - et il n'y a pas lieu d'y revenir.</w:t>
      </w:r>
    </w:p>
    <w:p>
      <w:r>
        <w:rPr>
          <w:b/>
        </w:rPr>
        <w:t>E. 5.2.3</w:t>
      </w:r>
    </w:p>
    <w:p>
      <w:r>
        <w:t>Il résulte de ce qui précède que le recourant réalise les conditions légales de l'exclusion au sens de l'art. 22 LAAM et la gravité du délit, de même que la quotité de la peine fonde une exclusion sans procéder à une pesée des intérêts, le recourant ne se prévalant, respectivement ne démontrant, pas l'existence de circonstances particulières. Le Tribunal ne perçoit aucun motif dans le cas d'espèce pour revenir sur la jurisprudence précitée (cf. consid. 5.1.6 supra). Au contraire, et pour des motifs de sécurité du droit, il y a lieu de traiter le recourant équitablement eu égard aux autres personnes condamnées. A cet égard, les allégations de consommation d'alcool et de stupéfiants au sein de la troupe et des cadres de l'armée ne sauraient être relevantes dans le cas d'espèce, dans la mesure où le recourant a été condamné pour une infraction au code de la route.</w:t>
      </w:r>
    </w:p>
    <w:p>
      <w:r>
        <w:rPr>
          <w:b/>
        </w:rPr>
        <w:t>E. 6</w:t>
      </w:r>
    </w:p>
    <w:p>
      <w:r>
        <w:t>S'agissant du grief de violation du principe de proportionnalité, le Tribunal relève ce qui suit.</w:t>
      </w:r>
    </w:p>
    <w:p>
      <w:r>
        <w:rPr>
          <w:b/>
        </w:rPr>
        <w:t>E. 6.1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et réf. cit.).</w:t>
      </w:r>
    </w:p>
    <w:p>
      <w:r>
        <w:rPr>
          <w:b/>
        </w:rPr>
        <w:t>E. 6.2</w:t>
      </w:r>
    </w:p>
    <w:p>
      <w:r>
        <w:t>Concernant la règle de l'aptitude, il est indéniable que l'exclusion du recourant de l'armée est apte pour atteindre les buts visés, à savoir notamment protéger la réputation de l'armée dans l'opinion public.</w:t>
      </w:r>
    </w:p>
    <w:p>
      <w:r>
        <w:rPr>
          <w:b/>
        </w:rPr>
        <w:t>E. 6.3</w:t>
      </w:r>
    </w:p>
    <w:p>
      <w:r>
        <w:t>S'agissant de la règle de la nécessité, le législateur a expressément prévu l'exclusion en raison de condamnation pénale (cf. art. 22 al. 1 LAAM) pour crime ou délit et la pratique de l'autorité inférieure, confirmée par le Tribunal de céans, estime l'exclusion nécessaire dès une condamnation à 180 jours-amende (cf. consid. 4.3.5 supra). Dès lors, dans le cas d'une condamnation à une peine privative de liberté de douze mois, la nécessité de la décision ne se discute pas (sous réserve des circonstances particulières dont le recourant ne se prévaut par ailleurs pas).</w:t>
      </w:r>
    </w:p>
    <w:p>
      <w:r>
        <w:rPr>
          <w:b/>
        </w:rPr>
        <w:t>E. 6.4</w:t>
      </w:r>
    </w:p>
    <w:p>
      <w:r>
        <w:t>Concernant la règle de la proportionnalité au sens étroit, il sied de procéder à une pesée des intérêts en présence, à savoir d'un côté l'intérêt privé du recourant à pouvoir continuer à remplir ses obligations militaires et, d'un autre côté, l'intérêt public à exclure l'intéressé de l'armée afin d'atteindre les buts précités.</w:t>
      </w:r>
    </w:p>
    <w:p>
      <w:r>
        <w:rPr>
          <w:b/>
        </w:rPr>
        <w:t>E. 6.4.1</w:t>
      </w:r>
    </w:p>
    <w:p>
      <w:r>
        <w:t>Le recourant ne fait valoir en substance qu'un intérêt privé à pouvoir continuer à remplir ses obligations militaires, notamment eu égard à sa bonne collaboration avec l'administration militaire s'agissant de sa condamnation. Certes, il doit être constaté que l'intéressé a informé l'administration militaire de sa situation pénale avant de commencer son école de recrue. Il semble également avoir collaboré avec celle-ci pendant son école de recrue, bien qu'il n'a pas allégué (et pas démontré) avoir remis une copie de sa condamnation à sa hiérarchie. Cela étant, cette collaboration - qui doit au passage être saluée - n'est pas de nature à diminuer la gravité de l'infraction commise, respectivement à diminuer l'atteinte à l'image de l'armée et à supplanter l'intérêt public à l'exclusion du recourant de l'armée. De plus, au sens de l'art. 22 al. 2 LAAM, l'exclusion du recourant n'est pas nécessairement définitive dans le sens où il pourra dès l'échéance de son sursis pénal, soit en 2018, déposer une demande de réintégration.</w:t>
      </w:r>
    </w:p>
    <w:p>
      <w:r>
        <w:rPr>
          <w:b/>
        </w:rPr>
        <w:t>E. 6.4.2</w:t>
      </w:r>
    </w:p>
    <w:p>
      <w:r>
        <w:t>Le Tribunal de céans a, dans sa pratique, déterminé que l'intérêt public à l'exclusion de l'armée vise à assurer le bon fonctionnement de l'armée, qui doit jouir d'une bonne réputation dans l'opinion publique et garantir son autorité et sa discipline. De plus, il existe un intérêt public compréhensible à protéger l'armée dans l'accomplissement de ses devoirs par une marche de service ordonnée et en rendant tolérable la cohabitation forcée des membres de l'armée. Cet intérêt implique d'exclure tous les membres de l'armée qui, dans un passé proche, ont gravement violé des biens juridiquement protégés par le droit pénal et qui menaceraient ainsi ces intérêts (cf. arrêt du TAF A-4854/2012 consid. 5.4 et A-2398/2010 consid. 3.5.3). Le faible intérêt privé du recourant ne saurait supplanter cet intérêt public prépondérant.</w:t>
      </w:r>
    </w:p>
    <w:p>
      <w:r>
        <w:rPr>
          <w:b/>
        </w:rPr>
        <w:t>E. 6.5</w:t>
      </w:r>
    </w:p>
    <w:p>
      <w:r>
        <w:t>Il ressort de ce qui précède que la décision d'exclusion respecte le principe de proportionnalité.</w:t>
      </w:r>
    </w:p>
    <w:p>
      <w:r>
        <w:rPr>
          <w:b/>
        </w:rPr>
        <w:t>E. 7</w:t>
      </w:r>
    </w:p>
    <w:p>
      <w:r>
        <w:t>S'agissant enfin du grief d'atteinte au droit à la protection de la bonne foi, le Tribunal relève ce qui suit.</w:t>
      </w:r>
    </w:p>
    <w:p>
      <w:r>
        <w:rPr>
          <w:b/>
        </w:rPr>
        <w:t>E. 7.1</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Son application n'entre toutefois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TF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TF 9C_653/2013 du 30 décembre 2013 consid. 5.2).</w:t>
      </w:r>
    </w:p>
    <w:p>
      <w:r>
        <w:rPr>
          <w:b/>
        </w:rPr>
        <w:t>E. 7.2</w:t>
      </w:r>
    </w:p>
    <w:p>
      <w:r>
        <w:t>C'est à juste titre que l'autorité inférieure n'avait pas prononcé une exclusion de l'armée en raison de l'annonce, par le recourant, de l'ouverture d'une procédure pénale à son endroit. En effet, la lettre de l'art. 22 al. 1 LAAM "parce qu'ils ont été condamnés pour un crime ou un délit ; ou à une mesure entraînant une privation de liberté" ne laisse aucune place à une exclusion de l'armée dans l'attente d'un jugement pénal (cf. arrêt du TAF A-1381/2015 du 5 juillet 2016 consid. 4.4). Il doit par ailleurs être constaté qu'au sens de l'art. 66 OOMi, l'Etat-major de conduite de l'armée doit donner son autorisation pour qu'un militaire astreint, faisant l'objet d'une procédure pénale en cours pour crime ou délit (cf. al. 3 let. a), puisse accomplir un service d'instruction de base (cf. al. 1 let. a). Dite autorité peut également ordonner un changement d'incorporation (cf. al. 2 let. a).</w:t>
      </w:r>
    </w:p>
    <w:p>
      <w:r>
        <w:rPr>
          <w:b/>
        </w:rPr>
        <w:t>E. 7.3</w:t>
      </w:r>
    </w:p>
    <w:p>
      <w:r>
        <w:t>Le recourant n'a ni allégué ni démontré qu'il aurait pris des dispositions irréversibles soit sur la base de renseignements ou d'assurances inexacts donnés sans réserve par l'autorité, soit en présence d'un comportement de l'administration intervenu à son égard dans une situation concrète et susceptible d'éveiller chez lui une attente ou une espérance légitime. De plus, il ne saurait ici être jugé que l'autorité a eu une attitude contradictoire. En effet, d'une part, l'EM Cond A a donné son accord à un changement d'affectation et donc implicitement une autorisation d'accomplir le service de base malgré la procédure pénale ouverte à l'endroit du recourant. L'autorité inférieure est toutefois restée dans le cadre légal de l'art. 66 OOMi et n'a fait que respecter la présomption d'innocence du recourant. D'autre part, une exclusion de l'armée ne pouvait intervenir avant un jugement exécutoire. Or celui-ci n'est intervenu que le 21 mai 2015, soit deux mois avant la fin de l'école de recrue du recourant. Aucun élément au dossier ne permet de déterminer à quel moment l'EM Cond A a pris connaissance de la condamnation du recourant et de la force exécutoire du jugement. Notamment, le recourant n'a jamais allégué avoir transmis une copie du jugement ou avoir informé sa hiérarchie immédiatement après le jugement pénal. Toujours est-il qu'un délai de deux mois entre un jugement pénal et l'ouverture d'une procédure d'exclusion ne saurait fonder une quelque confiance ou acceptation par l'armée du statut de condamné du recourant.</w:t>
      </w:r>
    </w:p>
    <w:p>
      <w:r>
        <w:rPr>
          <w:b/>
        </w:rPr>
        <w:t>E. 7.4</w:t>
      </w:r>
    </w:p>
    <w:p>
      <w:r>
        <w:t>Il y a ainsi lieu de déclarer le grief de violation du principe de la bonne foi mal fondé.</w:t>
      </w:r>
    </w:p>
    <w:p>
      <w:r>
        <w:rPr>
          <w:b/>
        </w:rPr>
        <w:t>E. 8</w:t>
      </w:r>
    </w:p>
    <w:p>
      <w:r>
        <w:t>Il ressort de ce qui précède que, par sa décision du 17 décembre 2015, l'autorité inférieure n'a ni violé le droit fédéral, ni constaté les faits pertinents de manière inexacte ou incomplète ; en outre la décision attaquée n'est pas inopportune. Le recours est en conséquence rejeté.</w:t>
      </w:r>
    </w:p>
    <w:p>
      <w:r>
        <w:rPr>
          <w:b/>
        </w:rPr>
        <w:t>E. 9</w:t>
      </w:r>
    </w:p>
    <w:p>
      <w:r>
        <w:t>Cet arrêt n'est pas attaquable devant le Tribunal fédéral (cf. art. 83 let. i de la loi fédérale du 17 juin 2005 sur le Tribunal fédéral [LTF, RS 173.110]). Il entre en force dès sa notification.</w:t>
      </w:r>
    </w:p>
    <w:p>
      <w:r>
        <w:rPr>
          <w:b/>
        </w:rPr>
        <w:t>E. 10</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L'autorité inférieure n'y a non plus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