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A-3789/2016 vom 22. September 2016</w:t>
      </w:r>
    </w:p>
    <w:p>
      <w:r>
        <w:t>Bundesverwaltungsgericht, 2016-09-22, DE</w:t>
      </w:r>
    </w:p>
    <w:p>
      <w:r>
        <w:rPr>
          <w:b/>
        </w:rPr>
        <w:t xml:space="preserve">Quelle: </w:t>
      </w:r>
      <w:r>
        <w:t>https://mcp.opencaselaw.ch/entscheid/bvger_A-3789_2016</w:t>
      </w:r>
    </w:p>
    <w:p>
      <w:r>
        <w:t>FR: TAF A-3789/2016 du 22 septembre 2016</w:t>
      </w:r>
    </w:p>
    <w:p>
      <w:r>
        <w:t>IT: TAF A-3789/2016 del 22 settembre 2016</w:t>
      </w:r>
    </w:p>
    <w:p>
      <w:pPr>
        <w:pStyle w:val="Heading2"/>
      </w:pPr>
      <w:r>
        <w:t>Regeste</w:t>
      </w:r>
    </w:p>
    <w:p>
      <w:r>
        <w:t>Amtshilfe</w:t>
      </w:r>
    </w:p>
    <w:p>
      <w:pPr>
        <w:pStyle w:val="Heading2"/>
      </w:pPr>
      <w:r>
        <w:t>Erwägungen</w:t>
      </w:r>
    </w:p>
    <w:p>
      <w:r>
        <w:rPr>
          <w:b/>
        </w:rPr>
        <w:t>E. 1</w:t>
      </w:r>
    </w:p>
    <w:p>
      <w:r>
        <w:t>dass auf das vorliegende Verfahren das Bundesgesetz vom 28. September 2012 über die internationale Amtshilfe in Steuersachen (Steueramtshilfegesetz, StAhiG; SR 651.1) anwendbar ist; dass allenfalls abweichende Bestimmungen des im hier zu beurteilenden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Mai 2016 zuständig ist (vgl. Art. 31 VGG sowie Urteil des BVGer A-6547/2013 vom 11. Februar 2014 E. 1.2); dass die Beschwerdeführerin als Verfügungsadressatin die Voraussetzungen der Beschwerdelegitimation erfüllt (vgl. Art. 19 Abs. 2 StAhiG in Verbindung mit Art. 48 Abs. 1 VwVG); dass die Beschwerde zudem form- und fristgerecht eingereicht worden ist (Art. 50 Abs. 1 und Art. 52 Abs. 1 VwVG) und damit auf das Rechtsmittel einzutreten ist;</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gemäss Art. 4 Abs. 3 StAhiG die Übermittlung von Informationen zu Personen, welche nicht vom Ersuchen betroffen sind, unzulässig ist; dass als «betroffene Person» gemäss Art. 3 Bst. a StAhiG diejenige Person gilt, über welche im Amtshilfeersuchen Informationen verlangt werden; dass das Bundesgericht in BGE 141 II 436 (= Urteil 2C_963/2014 vom 24. September 2015; auch publiziert in: Archiv für schweizerisches Abgaberecht [ASA] 84 [2015/2016] S. 559 ff.) festgehalten hat, das Merkmal «betroffen» im Sinne von Art. 3 Bst. a StAhiG erscheine vorab als bloss formeller Art, indem die Begriffsbestimmung vom Wortlaut her einzig an die Erwähnung im Amtshilfeersuchen anknüpfe; dass das Gericht ferner ausführte, es sei aber zu prüfen, welche Bedeutung dem Begriff «betroffene Person» im materiellen Sinn, d.h. mit Blick auf die Übermittlung von Informationen zukomme (siehe zum Ganzen E. 3.3 des Urteils); dass das Bundesgericht im genannten Urteil zum Schluss gekommen ist, dass sich die Auslegung der Wendung «vom Ersuchen (nicht) betroffen» in Art. 4 Abs. 3 StAhiG massgeblich nach dem abkommensrechtlichen Kriterium der voraussichtlichen Erheblichkeit richten muss (E. 4 des Urteils); dass in diesem Urteil dementsprechend entschieden wurde, dass seitens der im Amtshilfegesuch genannten Person Bevollmächtigte nicht als Personen betrachtet werden können, deren Namen nur «zufällig» in den seinerzeit streitbetroffenen Bankunterlagen auftauchten; dass das Gericht die Identität solcher Bevollmächtigten vielmehr als wesentliches Element bei der Überprüfung von Geldflüssen qualifizierte und deshalb die voraussichtliche Erheblichkeit dieser Information bejahte (nicht amtlich publizierte E. 6.2 des Urteils);</w:t>
      </w:r>
    </w:p>
    <w:p>
      <w:r>
        <w:rPr>
          <w:b/>
        </w:rPr>
        <w:t>E. 6</w:t>
      </w:r>
    </w:p>
    <w:p>
      <w:r>
        <w:t>dass vorliegend zu Recht nicht geltend gemacht wird, dass das Ersuchen der AT vom 17. September 2015 den inhaltlichen Anforderungen, denen ein Amtshilfegesuch zu genügen hat, nicht gerecht werde (vgl. zu diesen Anforderungen Ziff. IV Unterziff. 2 des Protokolls zum DBA-ES [in der Fassung gemäss Art. 12 Ziff. 2 des Änderungsprotokolls 2011]; diese Abkommensregelung geht der Vorschrift von Art. 6 Abs. 2 StAhiG vor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w:t>
      </w:r>
    </w:p>
    <w:p>
      <w:r>
        <w:rPr>
          <w:b/>
        </w:rPr>
        <w:t>E. 7</w:t>
      </w:r>
    </w:p>
    <w:p>
      <w:r>
        <w:t>dass zu klären ist, wer vom Amtshilfegesuch der AT betroffene Person ist; dass bei bloss formaler Betrachtung vorliegend einzig B._______ und seine Ehefrau C._______ vom Gesuch der AT betroffene Personen sind, weil die AT in ihrem Ersuchen unter «individuals we request information about» nur diese Personen nennt; dass dies jedoch nicht a priori bedeutet, dass die Übermittlung von Informationen betreffend die von der AT nicht als in Spanien steuerpflichtig bezeichnete Beschwerdeführerin unzulässig ist, da rechtsprechungsgemäss für die Beantwortung der Frage, ob eine Person im Sinne von Art. 4 Abs. 3 StAhiG nicht vom Ersuchen betroffen ist, vom Begriff «betroffene Person» im materiellen Sinn auszugehen ist und sich dieser Begriff nach dem abkommensrechtlichen Kriterium der voraussichtlichen Erheblichkeit bestimmt (vgl. E. 5); dass folglich zu prüfen ist, ob die nach der angefochtenen Schlussverfügung der AT zu übermittelnden Informationen im Sinne von Art. 25bis Abs. 1 Satz 1 DBA-ES voraussichtlich erheblich sind; dass die Beschwerdeführerin dann als betroffene Person (im materiellen Sinn) qualifiziert werden kann und die genannten Informationen dann der Amtshilfeverpflichtung gemäss Art. 25bis Abs. 1 Satz 1 DBA-ES unterliegen können, wenn die Informationen im Sinne dieser Amtshilfeklausel voraussichtlich erheblich für die Aufklärung der spanischen Steuerangelegenheiten von B._______ und/oder C._______ sind (vgl. E. 3 und 5); dass die AT in ihrem Gesuch insbesondere Folgendes ausführt (S. 5 des Ersuchens): «Mr B._______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die AT ferner erklärt, dass aufgrund der ihr vorliegenden Bankdokumente der Verdacht bestehe, dass auf ein Konto von B._______ bei der Bank F._______ in G._______ (Konto Nr. [...]) Gelder einbezahlt worden seien, welche in Spanien zu Unrecht nicht versteuerte Dividenden der spanischen D._______ SA bilden würden; dass die AT diesen Verdacht insbesondere in Bezug auf eine angeblich durch einen aktuellen Bankauszug nachgewiesene, am 28. Mai 2010 erfolgte Überweisung eines Betrages von [...] Euro vom Konto Nr. [...] bei der H._______ SA auf das erwähnte Konto bei der Bank F._______ äussert; dass B._______ bzw. dessen Vertreter nach Darstellung der AT erklärt hat, dass der Betrag von [...] Euro auf ein Darlehen der A._______ SA mit Sitz in J._______ zurückzuführen sei; dass die AT die vorliegend streitbetroffenen Informationen gemäss dem Amtshilfeersuchen benötigt, um ihre Vermutung zu überprüfen, dass Dividenden der D._______ SA über den Umweg der A._______ SA am spanischen Fiskus vorbei zu B._______ gelangten; dass die voraussichtliche Erheblichkeit der hier in Frage stehenden Informationen für die Aufklärung der spanischen Steuerangelegenheiten von B._______ und seiner Ehefrau C._______ gegeben ist, weil die das Konto Nr. [...] bei der H._______ SA betreffenden Angaben namentlich zur Klärung der Frage beitragen können, ob in Spanien in der massgebenden Zeitspanne B._______ zuzurechnende Dividenden auf die von der AT beschriebene Weise zu Unrecht unversteuert geblieben sind; dass in diesem Zusammenhang keine Rolle spielt, ob die Beschwerdeführerin im Amtshilfeersuchen fälschlicherweise als in J._______ statt K._______ domiziliert bezeichnet wird; dass die voraussichtliche Erheblichkeit auch deshalb zu bejahen ist, weil die AT in ihrem Ersuchen mit der Erwähnung der hiervor genannten Sachverhaltselemente (insbesondere Eigentum an Liegenschaften [...] in Spanien, Beteiligungen an spanischen Gesellschaften und Bankkonten bei spanischen Banken) hinreichende Anknüpfungspunkte dafür liefert, dass B._______ in der massgebenden Zeitspanne in Spanien einkommenssteuerpflichtig war; dass die Beschwerdeführerin zwar sinngemäss geltend macht, die sie betreffenden, nach dem Willen der ESTV an die AT zu übermittelnden Informationen seien für die Besteuerung von B._______ und C._______ in Spanien nicht voraussichtlich erheblich, weil aufgrund der vorliegenden Beweismittel feststehe, dass das Ehepaar seinen Wohnsitz während des relevanten Zeitraumes nicht in Spanien, sondern in E._______ gehabt habe; dass jedoch zu berücksichtigen ist, dass der ersuchte Staat dann, wenn der ersuchende Staat - wie vorliegend - hinreichende Anhaltspunkte dafür geliefert hat, dass die vom Amtshilfeersuchen betroffene Person im ersuchenden Staat einkommenssteuerpflichtig ist, rechtsprechungsgemäss nicht zu prüfen hat, ob und gegebenenfalls inwieweit diese Person in einem Drittstaat steuerpflichtig ist (Urteile des BVGer A-6547/2013 vom 11. Februar 2014 E. 7.2, A-6600/2013 vom 11. Februar 2014 E. 7.2; Daniel Holenstein, in: Martin Zweifel et al. [Hrsg.], Kommentar zum Schweizerischen Steuerrecht, Internationales Steuerrecht, 2014, Art. 26 N. 238); dass der ersuchte Staat bei einer solchen Konstellation auch nicht zu klären hat, ob die (allfällige) Steuerpflicht im Drittstaat der Einkommenssteuerpflicht der betroffenen Person im ersuchenden Staat entgegensteht (Urteile des BVGer A-6547/2013 vom 11. Februar 2014 E. 7.2, A-6600/2013 vom 11. Februar 2014 E. 7.2; Holenstein, a.a.O., Art. 26 N. 238); dass sodann die Glaubwürdigkeit der Darstellung des ersuchenden Staates rechtsprechungsgemäss durch eine (allfällige) Ansässigkeit der betroffenen Person(en) in einem anderen Staat nicht entkräftet wird (vgl. Urteil des BGer 2C_289/2015 vom 5. April 2016 E. 3.7 [zur Publikation vorgesehen]); dass die streitbetroffenen Informationen nach dem Gesagten im Sinne von Art. 25bis Abs. 1 Satz 1 DBA-ES voraussichtlich erheblich sind; dass die Beschwerdeführerin vor diesem Hintergrund als vom Amtshilfegesuch betroffene Person zu qualifizieren ist und folglich Art. 4 Abs. 3 StAhiG einer Informationsübermittlung nicht entgegensteht;</w:t>
      </w:r>
    </w:p>
    <w:p>
      <w:r>
        <w:rPr>
          <w:b/>
        </w:rPr>
        <w:t>E. 9</w:t>
      </w:r>
    </w:p>
    <w:p>
      <w:r>
        <w:t>dass zu prüfen bleibt, ob eine Informationsübermittlung vorliegend unzulässig ist, weil die von der AT angestrebte, dem Recht Spaniens entsprechende Besteuerung nicht dem DBA-ES entspricht (vgl. die erwähnte Voraussetzung der abkommenskonformen Besteuerung in Art. 25bis Abs. 1 Satz 1 DBA-ES); dass Art. 4 Abs. 1 DBA-ES eine Definition der Ansässigkeit enthält und Art. 4 Abs. 2 DBA-ES für den Fall einer sog. Doppelansässigkeit einer natürlichen Person in beiden Vertragsstaaten eine Kollisionsregel aufstellt, wonach die betreffende Person abkommensrechtlich nur in einem der beiden Vertragsstaaten ansässig ist (sog. «tie-breaker»-Regel); dass die Anwendung dieser Kollisionsregel zur Folge hat, dass der gemäss dieser Regel nicht als Ansässigkeitsstaat geltende andere Vertragsstaat die nach seinem innerstaatlichen Recht gegebenenfalls bei ihm ansässige Person lediglich noch im Rahmen der im Abkommen dem Quellen- oder Belegenheitsstaat zugewiesenen Befugnisse besteuern darf (vgl. Martin Zweifel/Silvia Hunziker, in: Zweifel et al. [Hrsg.], a.a.O., Art. 4 N. 26); dass Art. 4 DBA-ES vorliegend aber jedenfalls der von der AT angestrebten Besteuerung von B._______ in Spanien nicht entgegensteht; dass nämlich gemäss Art. 4 Abs. 1 DBA-ES als «eine in einem Vertragsstaat ansässige Person» eine Person gilt, «die nach dem Recht dieses Staates dort auf Grund ihres Wohnsitzes, ihres ständigen Aufenthalts, des Ortes ihrer Geschäftsleitung oder eines anderen ähnlichen Merkmals» steuerpflichtig ist; dass dabei unter einem «anderen ähnlichen Merkmal» jede ortsbezogene Anknüpfung zu verstehen ist, welche die unbeschränkte Steuerpflicht begründet (Moris Lehner, in: Klaus Vogel/Moris Lehner [Hrsg.], Doppelbesteuerungsabkommen, Kommentar, 6. Aufl. 2015, Art. 4 N. 110; vgl. dazu auch Zweifel/Hunziker, a.a.O., Art. 4 N. 16); dass B._______ (mit seinem Eigentum an Liegenschaften [...] und seinen Konten bei spanischen Banken) eine relevante ortsbezogene Anknüpfung zu Spanien aufweist und damit dort im Sinne von Art. 4 Abs. 1 DBA-ES ansässig ist; dass vorliegend zu Recht von den Verfahrensbeteiligten nicht behauptet wird, B._______ sei auch in der Schweiz im Sinne von Art. 4 Abs. 1 DBA-ES aufgrund unbeschränkter Steuerpflicht ansässig; dass deshalb die «tie-breaker»-Regel von Art. 4 Abs. 2 DBA-ES mangels Doppelansässigkeit (Spanien-Schweiz) von vornherein nicht zur Anwendung gelangt; dass aus einer möglichen Missachtung einer allenfalls in einem Abkommen zwischen Spanien und dem Vereinigten Königreich von Grossbritannien und Nordirland vorgesehenen, Art. 4 DBA-ES entsprechenden Vorschrift nichts zu Gunsten der Beschwerdeführerin abgeleitet werden kann, da Art. 25bis Abs. 1 Satz 1 DBA-ES für die Amtshilfeleistung nicht voraussetzt, dass die vom ersuchenden Staat beabsichtigte Besteuerung mit allen seinen Doppelbesteuerungsabkommen vereinbar ist; dass sich die Schweiz nach der Rechtsprechung des Bundesgerichts im Amtshilfeverfahren bezüglich der Frage der Abkommenskonformität der vom ersuchenden Staat angestrebten Besteuerung ohnehin dann, wenn an sie ein Amtshilfegesuch betreffend eine Person gestellt wird, die von beiden Vertragsstaaten als steuerlich ansässig erachtet wird, auf die Prüfung zu beschränken hat, ob das vom ersuchenden Staat geltend gemachte Kriterium zur Begründung der steuerlichen Anknüpfung unter den gemäss dem einschlägigen Abkommen für die Bestimmung der steuerlichen Ansässigkeit massgebenden Kriterien genannt ist (Urteil des BGer 2C_1174/2014 vom 24. September 2015 E. 2.2.1 f. [zur Publikation vorgesehen]; in gleicher Richtung auch Urteil des BGer 2C_289/2015 vom 5. April 2016 E. 3.7 [zur Publikation vorgesehen]; a.M. Holenstein, a.a.O., Art. 26 N. 235 ff.); dass hier dahingestellt bleiben kann, ob Letzteres vorliegend der Fall ist, da Art. 4 Abs. 2 DBA-ES - wie ausgeführt - in der hier zu beurteilenden Konstellation (mit angeblicher Doppelansässigkeit in Spanien und Grossbritannien) von vornherein nicht einschlägig ist; dass die Beschwerdeführerin vor diesem Hintergrund ins Leere stösst, soweit sie unter Berufung auf die vorliegenden Beweismittel zu den persönlichen und wirtschaftlichen Beziehungen von B._______ (und seiner Ehefrau) zu E._______ sinngemäss geltend zu machen sucht, es sei keine Amtshilfe zu leisten, weil B._______ abkommensrechtlich statt in Spanien in Grossbritannien ansässig gewesen sei;</w:t>
      </w:r>
    </w:p>
    <w:p>
      <w:r>
        <w:rPr>
          <w:b/>
        </w:rPr>
        <w:t>E. 10</w:t>
      </w:r>
    </w:p>
    <w:p>
      <w:r>
        <w:t>dass der Informationsaustausch gemäss Art. 25bis Abs. 1 Satz 2 DBA-ES in Verbindung mit Art. 1 DBA-ES nicht auf in einem oder beiden Vertragsstaaten ansässige Personen beschränkt ist; dass hier offen bleiben kann, ob deshalb für die Amtshilfeleistung überhaupt hinreichende Anhaltspunkte für eine Ansässigkeit der betroffenen Person im ersuchenden Staat gegeben sein müssen, wenn dieser Staat im Amtshilfegesuch - wie vorliegend - eine solche Ansässigkeit behauptet; dass nämlich (wie gesehen) jedenfalls die betroffene Person B._______ mit Blick auf das DBA-ES als in Spanien ansässig erscheint;</w:t>
      </w:r>
    </w:p>
    <w:p>
      <w:r>
        <w:rPr>
          <w:b/>
        </w:rPr>
        <w:t>E. 11</w:t>
      </w:r>
    </w:p>
    <w:p>
      <w:r>
        <w:t>dass vorliegend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H._______ SA und dem Finanz-institut I._______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der streitbetroffenen Bankinformationen an die AT auch Art. 25bis Abs. 3 Bst. c DBA-ES nicht entgegensteht, da diese Vorschrift in der vorliegenden Konstellation gemäss Art. 25bis Abs. 5 Satz 1 DBA-ES nicht greift;</w:t>
      </w:r>
    </w:p>
    <w:p>
      <w:r>
        <w:rPr>
          <w:b/>
        </w:rPr>
        <w:t>E. 12</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13</w:t>
      </w:r>
    </w:p>
    <w:p>
      <w:r>
        <w:t>dass die Beschwerdeführerin ausgangsgemäss die auf Fr. 2'500.- festzusetzenden Verfahrenskosten zu tragen hat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