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A-3786/2016 vom 22. September 2016</w:t>
      </w:r>
    </w:p>
    <w:p>
      <w:r>
        <w:t>Bundesverwaltungsgericht, 2016-09-22, DE</w:t>
      </w:r>
    </w:p>
    <w:p>
      <w:r>
        <w:rPr>
          <w:b/>
        </w:rPr>
        <w:t xml:space="preserve">Quelle: </w:t>
      </w:r>
      <w:r>
        <w:t>https://mcp.opencaselaw.ch/entscheid/bvger_A-3786_2016</w:t>
      </w:r>
    </w:p>
    <w:p>
      <w:r>
        <w:t>FR: TAF A-3786/2016 du 22 septembre 2016</w:t>
      </w:r>
    </w:p>
    <w:p>
      <w:r>
        <w:t>IT: TAF A-3786/2016 del 22 settembre 2016</w:t>
      </w:r>
    </w:p>
    <w:p>
      <w:pPr>
        <w:pStyle w:val="Heading2"/>
      </w:pPr>
      <w:r>
        <w:t>Regeste</w:t>
      </w:r>
    </w:p>
    <w:p>
      <w:r>
        <w:t>Amtshilfe</w:t>
      </w:r>
    </w:p>
    <w:p>
      <w:pPr>
        <w:pStyle w:val="Heading2"/>
      </w:pPr>
      <w:r>
        <w:t>Erwägungen</w:t>
      </w:r>
    </w:p>
    <w:p>
      <w:r>
        <w:rPr>
          <w:b/>
        </w:rPr>
        <w:t>E. 1</w:t>
      </w:r>
    </w:p>
    <w:p>
      <w:r>
        <w:t>dass auf das vorliegende Verfahren das Bundesgesetz vom 28. September 2012 über die internationale Amtshilfe in Steuersachen (Steueramtshilfegesetz, StAhiG; SR 651.1) anwendbar ist; dass allenfalls abweichende Bestimmungen des im hier zu beurteilenden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Mai 2016 zuständig ist (vgl. Art. 31 VGG sowie Urteil des BVGer A-6547/2013 vom 11. Februar 2014 E. 1.2); dass die Beschwerdeführerin als Verfügungsadressatin die Voraussetzungen der Beschwerdelegitimation erfüllt (vgl. Art. 19 Abs. 2 StAhiG in Verbindung mit Art. 48 Abs. 1 VwVG); dass die Beschwerde zudem form- und fristgerecht eingereicht worden ist (Art. 50 Abs. 1 und Art. 52 Abs. 1 VwVG) und damit auf das Rechtsmittel einzutreten ist; dass die ESTV nicht nur eine Amtshilfeleistung hinsichtlich derjenigen Angaben und Unterlagen angeordnet hat, in Bezug auf welche die Beschwerdeführerin mit ihrem Beschwerdebegehren ausdrücklich eine Abweisung des Amtshilfeersuchens der AT verlangt; dass die ESTV nämlich auch die Weiterleitung von Informationen zu einer (nicht vorhandenen) SWIFT-Nachricht zu der im Beschwerdeantrag erwähnten Transaktion vom 3. (bzw.) 4. April 2012 auf das Konto Nr. [...] im Betrag von [...] Euro verfügt hat; dass die vorliegende Schlussverfügung mit Blick auf den Beschwerdeantrag auf deren (vollumfängliche) Aufhebung und unter Berücksichtigung der Begründung des Rechtsmittels auch in diesem Punkt als angefochten zu betrachten ist; dass die Schlussverfügung der ESTV vom 13. Mai 2016 auch in Bezug auf die in deren Dispositiv-Ziff. 2 Bst. c angeordnete Übermittlung der Kontoeröffnungsunterlagen zum Konto Nr. [...] an die AT als mit angefochten zu qualifizieren ist [...];</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gemäss Art. 4 Abs. 3 StAhiG die Übermittlung von Informationen zu Personen, welche nicht vom Ersuchen betroffen sind, unzulässig ist; dass als «betroffene Person» gemäss Art. 3 Bst. a StAhiG diejenige Person gilt, über welche im Amtshilfeersuchen Informationen verlangt werden; dass das Bundesgericht in BGE 141 II 436 (= Urteil 2C_963/2014 vom 24. September 2015; auch publiziert in: Archiv für schweizerisches Abgaberecht [ASA] 84 [2015/2016] S. 559 ff.) festgehalten hat, das Merkmal «betroffen» im Sinne von Art. 3 Bst. a StAhiG erscheine vorab als bloss formeller Art, indem die Begriffsbestimmung vom Wortlaut her einzig an die Erwähnung im Amtshilfeersuchen anknüpfe; dass das Gericht ferner ausführte, es sei aber zu prüfen, welche Bedeutung dem Begriff «betroffene Person» im materiellen Sinn, d.h. mit Blick auf die Übermittlung von Informationen zukomme (siehe zum Ganzen E. 3.3 des Urteils); dass das Bundesgericht im genannten Urteil zum Schluss gekommen ist, dass sich die Auslegung der Wendung «vom Ersuchen (nicht) betroffen» in Art. 4 Abs. 3 StAhiG massgeblich nach dem abkommensrechtlichen Kriterium der voraussichtlichen Erheblichkeit richten muss (E. 4 des Urteils); dass in diesem Urteil dementsprechend entschieden wurde, dass seitens der im Amtshilfegesuch genannten Person Bevollmächtigte nicht als Personen betrachtet werden können, deren Namen nur «zufällig» in den seinerzeit streitbetroffenen Bankunterlagen auftauchten; dass das Gericht die Identität solcher Bevollmächtigten vielmehr als wesentliches Element bei der Überprüfung von Geldflüssen qualifizierte und deshalb die voraussichtliche Erheblichkeit dieser Information bejahte (nicht amtlich publizierte E. 6.2 des Urteils);</w:t>
      </w:r>
    </w:p>
    <w:p>
      <w:r>
        <w:rPr>
          <w:b/>
        </w:rPr>
        <w:t>E. 6</w:t>
      </w:r>
    </w:p>
    <w:p>
      <w:r>
        <w:t>dass vorliegend zu Recht nicht geltend gemacht wird, dass das Ersuchen der AT vom 17. September 2015 den inhaltlichen Anforderungen, denen ein Amtshilfegesuch zu genügen hat, nicht gerecht werde (vgl. zu diesen Anforderungen Ziff. IV Unterziff. 2 des Protokolls zum DBA-ES [in der Fassung gemäss Art. 12 Ziff. 2 des Änderungsprotokolls 2011]; diese Abkommensregelung geht der Vorschrift von Art. 6 Abs. 2 StAhiG vor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w:t>
      </w:r>
    </w:p>
    <w:p>
      <w:r>
        <w:rPr>
          <w:b/>
        </w:rPr>
        <w:t>E. 7</w:t>
      </w:r>
    </w:p>
    <w:p>
      <w:r>
        <w:t>dass zu klären ist, wer vom Amtshilfegesuch der AT betroffene Person ist; dass bei bloss formaler Betrachtung vorliegend einzig B._______ und seine Ehefrau C._______ vom Gesuch der AT betroffene Personen sind, weil die AT in ihrem Ersuchen unter «individuals we request information about» nur diese Personen nennt; dass dies jedoch nicht a priori bedeutet, dass die Übermittlung von Informationen betreffend die von der AT nicht als in Spanien steuerpflichtig bezeichnete Beschwerdeführerin unzulässig ist, da rechtsprechungsgemäss für die Beantwortung der Frage, ob eine Person im Sinne von Art. 4 Abs. 3 StAhiG nicht vom Ersuchen betroffen ist, vom Begriff «betroffene Person» im materiellen Sinn auszugehen ist und sich dieser Begriff nach dem abkommensrechtlichen Kriterium der voraussichtlichen Erheblichkeit bestimmt (vgl. E. 5); dass folglich zu prüfen ist, ob die nach der angefochtenen Schlussverfügung der AT zu übermittelnden Informationen im Sinne von Art. 25bis Abs. 1 Satz 1 DBA-ES voraussichtlich erheblich sind; dass die Beschwerdeführerin dann als betroffene Person (im materiellen Sinn) qualifiziert werden kann und die streitbetroffenen Informationen dann der Amtshilfeverpflichtung gemäss Art. 25bis Abs. 1 Satz 1 DBA-ES unterliegen können, wenn die Informationen im Sinne dieser Amtshilfeklausel voraussichtlich erheblich für die Aufklärung der spanischen Steuerangelegenheiten von B._______ und/oder C._______ sind (vgl. E. 3 und 5); dass die AT in ihrem Gesuch insbesondere Folgendes ausführt (S. 5 des Ersuchens): «Mr B._______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die AT ferner erklärt, dass aufgrund der ihr vorliegenden Bankdokumente der Verdacht bestehe, dass auf ein Konto von B._______ bei der Bank J._______ in K._______ (Konto Nr. [...]) Gelder einbezahlt worden seien, welche in Spanien zu Unrecht nicht versteuerte Dividenden der spanischen H._______ SA bilden würden; dass nach Darstellung der AT auf dem genannten Konto sowie auf dem Konto von B._______ Nr. [...] bei der F._______ SA vereinnahmte Gelder fast systematisch auf andere Konten weitergeleitet wurden; dass die AT vermutet, dass dies für die am gleichen Gesellschaftskonglomerat wie B._______ beteiligten Kinder dieses spanischen Staatsangehörigen und seiner Ehefrau C._______ geschehen ist; dass zu den letztgenannten Konten das zwischenzeitlich geschlossene Konto Nr. [...] bei der F._______ SA zählt; dass gemäss dem Amtshilfeersuchen vom Konto Nr. [...] bei dieser Bank am 3. bzw. 4. April 2012 ein Betrag von [...] Euro auf das Konto Nr. [...] überwiesen wurde; dass die AT sinngemäss erklärt, sie benötige [...] [zum] [...] Konto Nr. [...] bei der F._______ SA [...] die Kontoeröffnungsunterlagen, die Kontoauszüge für den Zeitraum vom 1. Januar 2010 bis 24. Mai 2013, Angaben über den Kontoinhaber, die SWIFT-Nachricht zur erwähnten Gutschrift vom 3. bzw. 4. April 2012 und Informationen zu dieser Gutschrift; dass die AT diese Informationen nach eigener Darstellung braucht, um sich für die korrekte Erhebung der Einkommenssteuer bei B._______ in Spanien ein Bild über dessen Transaktionen, die Qualifikation der Gelder und deren Besteuerung machen zu können (vgl. S. 8 ff. des Ersuchens); dass die voraussichtliche Erheblichkeit dieser von der AT verlangten Informationen für die Aufklärung der spanischen Steuerangelegenheiten von B._______ und seiner Ehefrau C._______ angesichts der genannten Sachdarstellung im Ersuchen der AT und [...] gegeben ist; dass nämlich die entsprechenden Angaben und die gleichermassen als voraussichtlich erheblich zu qualifizierende Information, dass [...], namentlich zur Klärung der Frage beitragen können, ob in Spanien in der massgebenden Zeitspanne dem Vater der Beschwerdeführerin (B._______) zuzurechnende (und allenfalls teilweise oder vollumfänglich an die Beschwerdeführerin weitergeleitete) Dividenden zu Unrecht unversteuert geblieben sind; dass dies auch dann gelten würde, wenn die Beschwerdeführerin keine Gesellschaftsbeteiligung mit Bezug zu Spanien halten würde; dass daher entgegen der Auffassung der Beschwerdeführerin ohne Bedeutung ist, ob sich (auch) ihre «Minderheitsbeteiligung am spanischen I._______-Konzern» zur Begründung der in Frage stehenden Amtshilfeverpflichtung heranziehen lässt (vgl. dazu Beschwerde, S. 11); dass die streitbetroffenen Informationen somit im Sinne von Art. 25bis Abs. 1 Satz 1 DBA-ES voraussichtlich erheblich sind; dass die Beschwerdeführerin vor diesem Hintergrund als vom Amtshilfegesuch betroffene Person zu qualifizieren ist und folglich Art. 4 Abs. 3 StAhiG einer Informationsübermittlung nicht entgegensteht;</w:t>
      </w:r>
    </w:p>
    <w:p>
      <w:r>
        <w:rPr>
          <w:b/>
        </w:rPr>
        <w:t>E. 9</w:t>
      </w:r>
    </w:p>
    <w:p>
      <w:r>
        <w:t>dass die Beschwerdeführerin vorbringt, die sie betreffenden, nach dem Willen der ESTV an die AT zu übermittelnden Informationen seien für die Besteuerung von B._______ und C._______ in Spanien nicht voraussichtlich erheblich, weil es (insbesondere mangels eines seitens der AT geäusserten Verdachts der Beteiligung der Beschwerdeführerin an der angeblichen Steuerhinterziehung durch die betroffenen Personen in Spanien) an einer Rechtsgrundlage fehle, wonach die auf dem Konto Nr. [...] bei der F._______ SA befindlichen Vermögenswerte B._______ und C._______ statt der in der massgebenden Zeitspanne bereits volljährig gewesenen, seit einigen Jahren in E._______ lebenden Beschwerdeführerin zugerechnet werden können; dass die Beschwerdeführerin erklärt, eine Zurechnung dieses Kontos zu ihrem Vater oder zu ihren beiden Eltern für die Zwecke der spanischen Besteuerung qua wirtschaftlicher Berechtigung lasse sich auch nicht auf den Umstand stützen, dass [...] (vgl. Beschwerde, S. 9 f.); dass die AT indessen nach ihrer Darstellung keine Vermögenszurechnung der in der Beschwerde skizzierten Art anstrebt, sondern einzig Rückschlüsse über die Existenz und die steuerrechtliche Natur der von B._______ vereinnahmten Einkünfte ziehen will, und die AT (nur) zu diesem Zweck Angaben im Zusammenhang mit der (späteren) Verwendung der entsprechenden Beträge verlangt, wobei die streitbetroffenen Angaben - wie gesehen - für solche Rückschlüsse dienlich sein können; dass das erwähnte Vorbringen der Beschwerdeführerin somit nicht stichhaltig ist und aus dem gleichen Grund im vorliegenden Kontext irrelevant ist, ob eine gesetzliche Grundlage für eine Zurechnung der spanischen Gesellschaftsbeteiligung der Beschwerdeführerin zu B._______ besteht;</w:t>
      </w:r>
    </w:p>
    <w:p>
      <w:r>
        <w:rPr>
          <w:b/>
        </w:rPr>
        <w:t>E. 10</w:t>
      </w:r>
    </w:p>
    <w:p>
      <w:r>
        <w:t>dass der hiervor gezogene Schluss, dass die nach Ansicht der ESTV zu übermittelnden Informationen voraussichtlich erheblich sind und die Beschwerdeführerin als vom Amtshilfeersuchen betroffene Person gilt, durch die weiteren Vorbringen der Beschwerdeführerin nicht umgestossen wird; dass die Beschwerdeführerin insbesondere ins Leere greift, soweit sie aus BGE 142 II 69 abzuleiten sucht, dass «als unbeteiligte Dritte [bzw. vom Ersuchen nicht betroffene Person im Sinne von Art. 4 Abs. 3 StAhiG] eine Person gilt, deren eigene steuerliche Situation durch die ersuchten Informationen nicht beeinflusst werden kann» (Beschwerde, S. 9); dass nämlich das Bundesgericht das in diesem Urteil genannte Kriterium, ob die verlangten Informationen geeignet sind, die eigene Besteuerung zu beeinflussen, nicht im Zusammenhang mit der Frage der voraussichtlichen Erheblichkeit der Informationen und dem Begriff der nicht vom Ersuchen betroffenen Person im Sinne von Art. 4 Abs. 3 StAhiG nannte; dass es dieses Kriterium vielmehr als massgebend für den Umfang der Mitwirkungspflicht eines Steuerpflichtigen in einem Amtshilfeverfahren betreffend die Besteuerung eines anderen Steuerpflichtigen bezeichnete (vgl. BGE 142 II 69 E. 5.3: «Il découle de ce qui précède que pour savoir quelle est l'étendue du devoir de collaboration d'un contribuable lorsqu'est en jeu l'imposition d'un autre contribuable, il faut déterminer si les renseignements demandés sont susceptibles ou non d'affecter sa propre taxation.»); dass sich aus dem (weiteren) Vorbringen der Beschwerdeführerin, ihre steuerliche Situation in Spanien werde durch eine Übermittlung der edierten Informationen nicht beeinflusst, vor diesem Hintergrund von vornherein nicht ableiten lässt, dass sie eine unbeteiligte Dritte im Sinne einer vom Amtshilfeersuchen nicht betroffenen Person ist;</w:t>
      </w:r>
    </w:p>
    <w:p>
      <w:r>
        <w:rPr>
          <w:b/>
        </w:rPr>
        <w:t>E. 11</w:t>
      </w:r>
    </w:p>
    <w:p>
      <w:r>
        <w:t>dass sodann nicht erkennbar ist und auch nicht geltend gemacht wird, dass eine dem spanischen Recht entsprechende Besteuerung, wie sie die AT mit ihrem Amtshilfegesuch anstrebt, dem DBA-ES widerspricht (vgl. zu dieser Voraussetzung der Amtshilfeleistung den hiervor zitierten letzten Passus von Art. 25bis Abs. 1 Satz 1 DBA-ES);</w:t>
      </w:r>
    </w:p>
    <w:p>
      <w:r>
        <w:rPr>
          <w:b/>
        </w:rPr>
        <w:t>E. 12</w:t>
      </w:r>
    </w:p>
    <w:p>
      <w:r>
        <w:t>dass vorliegend - auch unter Berücksichtigung des in der Beschwerde genannten BGE 142 II 69 betreffend die Mitwirkungspflichten der vom Amtshilfeersuchen betroffenen Person -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F._______ SA und dem Finanz-institut G._______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der streitbetroffenen Bankinformationen an die AT auch Art. 25bis Abs. 3 Bst. c DBA-ES nicht entgegensteht, da diese Vorschrift in der vorliegenden Konstellation gemäss Art. 25bis Abs. 5 Satz 1 DBA-ES nicht greift;</w:t>
      </w:r>
    </w:p>
    <w:p>
      <w:r>
        <w:rPr>
          <w:b/>
        </w:rPr>
        <w:t>E. 13</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14</w:t>
      </w:r>
    </w:p>
    <w:p>
      <w:r>
        <w:t>dass die Beschwerdeführerin ausgangsgemäss die auf Fr. 2'500.- festzusetzenden Verfahrenskosten zu tragen hat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