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A-372/2012 vom 25. Mai 2012</w:t>
      </w:r>
    </w:p>
    <w:p>
      <w:r>
        <w:t>Bundesverwaltungsgericht, 2012-05-25, DE</w:t>
      </w:r>
    </w:p>
    <w:p>
      <w:r>
        <w:rPr>
          <w:b/>
        </w:rPr>
        <w:t xml:space="preserve">Quelle: </w:t>
      </w:r>
      <w:r>
        <w:t>https://mcp.opencaselaw.ch/entscheid/bvger_A-372_2012</w:t>
      </w:r>
    </w:p>
    <w:p>
      <w:r>
        <w:t>FR: TAF A-372/2012 du 25 mai 2012</w:t>
      </w:r>
    </w:p>
    <w:p>
      <w:r>
        <w:t>IT: TAF A-372/2012 del 25 maggio 2012</w:t>
      </w:r>
    </w:p>
    <w:p>
      <w:pPr>
        <w:pStyle w:val="Heading2"/>
      </w:pPr>
      <w:r>
        <w:t>Regeste</w:t>
      </w:r>
    </w:p>
    <w:p>
      <w:r>
        <w:t>Öffentlich-rechtliche Dienstverhältnisse Bund (Übriges)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VGG erwähnten Behörden und hat vorliegend in Anwendung von Art. 35 Abs. 1 BPG und Art. 110 Bst. a BPV eine Verfügung im Sinn von Art. 5 VwVG erlassen. Eine Ausnahme, was das Sachgebiet angeht, ist nicht gegeben (Art. 32 VGG). Das Bundesverwaltungsgericht ist deshalb zur Beurteilung der Beschwerde gegen den Entscheid der Vorinstanz vom 20. Dezember 2011 zuständig.</w:t>
      </w:r>
    </w:p>
    <w:p>
      <w:r>
        <w:rPr>
          <w:b/>
        </w:rPr>
        <w:t>E. 1.2</w:t>
      </w:r>
    </w:p>
    <w:p>
      <w:r>
        <w:t>Die vorliegend zu beurteilende Beschwerde richtet sich gegen den Entscheid der Vorinstanz vom 20. Dezember 2011, mit welchem insbesondere die Freistellung des Beschwerdeführers bestätigt wurde. Grundlage der Freistellung bildet Art. 26 BPG, der vorsorgliche Massnahmen zum Gegenstand hat. Formell handelt es sich somit um einen Zwischenentscheid, der gemäss Art. 46 Abs. 1 Bst. a VwVG nur dann anfechtbar ist, wenn er einen nicht wieder gutzumachenden Nachteil bewirken kann (vgl. Urteil des Bundesgerichts 8C_837/2010 vom 4. November 2010; Urteil des Bundesverwaltungsgerichts A-1675/2010 vom 20. August 2010 E. 1).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(Urteil des Bundesverwaltungsgerichts A-2160/2010 vom 3. Januar 2011 E. 2.2.3 mit Hinweisen; André Moser/Michael Beusch/Lorenz Kneubühler, Prozessieren vor dem Bundesverwaltungsgericht, Basel 2008, Rz. 2.45 ff.; Martin Kayser, in Auer/Müller/Schindler [Hrsg.], Kommentar zum Bundesgesetz über das Verwaltungsverfahren, Zürich/St. Gallen 2008, Rz. 10 ff. zu Art. 46). Da die Freistellung des Beschwerdeführers ohne Lohnentzug erfolgte, entstehen ihm keine unmittelbaren finanziellen Nachteile. Der Beschwerdeführer macht jedoch nachvollziehbar geltend, dass die Freistellung mit anhaltendem Zeitablauf eine allfällige Weiterbeschäftigung erschweren und sich zum Nachteil seiner beruflichen Aussichten auswirken könnte. Die Voraussetzungen von Art. 46 Abs. 1 Bst. a VwVG sind demnach erfüllt, was seitens der Vorinstanz denn auch zu Recht nicht in Abrede gestellt wird.</w:t>
      </w:r>
    </w:p>
    <w:p>
      <w:r>
        <w:rPr>
          <w:b/>
        </w:rPr>
        <w:t>E. 1.3</w:t>
      </w:r>
    </w:p>
    <w:p>
      <w:r>
        <w:t>Zur Beschwerde ist nach Art. 48 Abs. 1 VwVG berechtigt, wer durch die angefochtene Verfügung berührt ist und ein schutzwürdiges Interesse an deren Aufhebung oder Änderung hat. Der Beschwerdeführer ist als formeller Adressat des angefochtenen Entscheids durch diesen beschwert und mithin zur Beschwerde legitimiert.</w:t>
      </w:r>
    </w:p>
    <w:p>
      <w:r>
        <w:rPr>
          <w:b/>
        </w:rPr>
        <w:t>E. 1.4</w:t>
      </w:r>
    </w:p>
    <w:p>
      <w:r>
        <w:t>Auf die im Übrigen frist- und formgerecht eingereichte Beschwerde (Art. 50 Abs. 1 und Art. 52 Abs. 1 VwVG) ist demnach einzutreten.</w:t>
      </w:r>
    </w:p>
    <w:p>
      <w:r>
        <w:rPr>
          <w:b/>
        </w:rPr>
        <w:t>E. 2</w:t>
      </w:r>
    </w:p>
    <w:p>
      <w:r>
        <w:t>Das Bundesverwaltungsgericht entscheidet grundsätzlich mit uneingeschränkter Kognition. Mit Beschwerde kann die Verletzung von Bundesrecht einschliesslich Überschreitung oder Missbrauch des Ermessens, die unrichtige oder unvollständige Feststellung des rechtserheblichen Sachverhalts sowie die Unangemessenheit gerügt werden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Bundesverwaltungsgerichts A-1745/2011 vom 7. Dezember 2011 E. 3, A-1675/2010 vom 20. August 2010 E. 2, A-3551/2009 vom 22. April 2010 E. 5; Moser/ Beusch/Kneubühler, a.a.O., Rz. 2.160).</w:t>
      </w:r>
    </w:p>
    <w:p>
      <w:r>
        <w:rPr>
          <w:b/>
        </w:rPr>
        <w:t>E. 3</w:t>
      </w:r>
    </w:p>
    <w:p>
      <w:r>
        <w:t>Gemäss dem mit dem Titel "Verfahrensdisziplin" versehenen Art. 60 Abs. 1 VwVG kann die Verletzung des Anstands in einem Verfahren mit einem Verweis oder mit einer Ordnungsbusse bis zu Fr. 500.-- belegt werden. Als ungebührlich gelten insbesondere Ausführungen, die geeignet sind, die Würde eines Menschen zu verletzen, indem sie etwa persönliche, verleumderische, beleidigende oder ehrverletzende Verunglimpfungen einer Gegenpartei enthalten (Urteil des Bundesverwaltungsgerichts A-1454/2006 vom 26. September 2007 E. 1.5.1). Dabei wird die Grenze des noch Zulässigen nicht erst mit der Strafbarkeit des Verhaltens, z.B. wegen Ehrverletzung, überschritten (Philippe Weissenberger, in: Waldmann/Weissenberger [Hrsg.], VwVG Praxiskommentar zum Bundesgesetz über das Verwaltungsverfahren, Zürich/Basel/Genf 2009, Rz. 27 zu Art. 60). Die von der Vorinstanz in der Vernehmlassung vom 20. März 2012 gemachten Äusserungen, wonach es sich beim Beschwerdeführer "gemäss dem Volksmund um einen Perversen" bzw. einen "sexuell verurteilten Perversen" handle, sind unsachlich und unnötig entwertend. Sie verletzen - wie der Beschwerdeführer zu Recht vorbringen lässt - den im Gerichtsverfahren gebotenen Anstand und können nicht akzeptiert werden. Auch wenn die Vorinstanz im Verfahren als Partei auftritt, ist von ihr als Verwaltungsbehörde eine gewisse Objektivität und im Vergleich zu Privaten eine erhöhte Zurückhaltung in der Ausdrucksweise zu erwarten. Denn unangemessene Verlautbarungen einer Verwaltungsbehörde tragen in einem besonderen Masse zu einer Verrohung des Stils der gerichtlichen Auseinandersetzung bei (Urteil des Bundesgerichts U 109/01 vom 24. Juni 2002 E. 1; Weissenberger, a.a.O., Rz. 28 zu Art. 60). Die Vorinstanz wird deshalb verwarnt und darauf hingewiesen, dass solche Äusserungen künftig mit einer Ordnungsbusse belegt werden können (Art. 60 Abs. 1 VwVG). Zudem bleibt die Vernehmlassung vom 20. März 2012 für das vorliegende Verfahren insoweit unberücksichtigt, als sie den Anstand verletzende Ausführungen enthält. Es wird indessen u.a. aus prozessökonomischen Gründen darauf verzichtet, die ganze Vernehmlassung aus dem Recht zu weisen und der Vorinstanz eine Nachfrist zur Einreichung einer verbesserten Vernehmlassung anzusetzen.</w:t>
      </w:r>
    </w:p>
    <w:p>
      <w:r>
        <w:rPr>
          <w:b/>
        </w:rPr>
        <w:t>E. 4</w:t>
      </w:r>
    </w:p>
    <w:p>
      <w:r>
        <w:t>In formeller Hinsicht macht der Beschwerdeführer eine Verletzung des rechtlichen Gehörs geltend. Die Arbeitgeberin habe in der Verfügung vom 31. August 2011 die Freistellung ausschliesslich mit dienstlichen Gründen bzw. dem befürchteten Reputationsverlust begründet. Soweit die Vorinstanz dagegen ein schweres strafrechtlich relevantes Vorkommnis sowie die negative Personensicherheitsprüfung als Anordnungsgründe erwähne, verletze sie seinen grundrechtlichen Anspruch auf rechtliches Gehör. Denn es sei ihm bislang keine Gelegenheit eingeräumt worden, zu diesen Vorwürfen Stellung zu nehmen.</w:t>
      </w:r>
    </w:p>
    <w:p>
      <w:r>
        <w:rPr>
          <w:b/>
        </w:rPr>
        <w:t>E. 4.1</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(Jörg Paul Müller/Markus Schefer, Grundrechte in der Schweiz: im Rahmen der Bundesverfassung, der EMRK und der UNO-Pakte, 4. Auflage, Bern 2008, S. 860 ff.; Moser/Beusch/Kneubühler, a.a.O., Rz. 3.84 ff.). Der Anspruch auf rechtliches Gehör ist formeller Natur, was bedeutet, dass dessen Verletzung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137 I 195 E. 2.3.2, 133 I 201 E. 2.2, BGE 132 V 387 E. 5.1, je mit Hinweisen; Urteil des Bundesverwaltungsgerichts A-2970/2010 vom 22. März 2012 E. 8.2).</w:t>
      </w:r>
    </w:p>
    <w:p>
      <w:r>
        <w:rPr>
          <w:b/>
        </w:rPr>
        <w:t>E. 4.2</w:t>
      </w:r>
    </w:p>
    <w:p>
      <w:r>
        <w:t>Wie sich der Verfügung vom 31. August 2011 entnehmen lässt, erachtete die Arbeitgeberin die Freistellung aufgrund der laufenden Sicherheitsprüfung und der dabei festgestellten Verurteilung wegen Pornografie im Sinn von Art. 197 Ziff. 3 und 3bis StGB als erforderlich. Insofern hatte die Arbeitgeberin die begangene Straftat als Anordnungsgrund für die Freistellung erwähnt, wozu sich der Beschwerdeführer in seiner Beschwerde an die Vorinstanz denn auch geäussert hat. So machte er insbesondere geltend, dass die ausschliesslich im privaten Bereich erfolgte Straftat in keinem Zusammenhang mit der beruflichen Tätigkeit stehe und deshalb nicht geeignet sei, die korrekte Aufgabenerfüllung zu gefährden. Es trifft somit - entgegen der Darstellung des Beschwerdeführers - nicht zu, dass die Arbeitgeberin die Freistellung ausschliesslich mit dienstlichen Gründen bzw. dem befürchteten Reputationsverlust begründet hat und er zum Anordnungsgrund eines schweren strafrechtlich relevanten Vorkommnisses keine Stellung nehmen konnte. Der Vorwurf der Verweigerung des rechtlichen Gehörs erweist sich damit als unbegründet. Zudem ist zu beachten, dass der Beschwerdeführer im Rahmen des vorliegenden Beschwerdeverfahrens die Möglichkeit erhielt, sich zu den Erwägungen der Vorinstanz in ihrem Beschwerdeentscheid vom 20. Dezember 2011 zu äussern, weshalb mit Blick auf die volle Kognition des Bundesverwaltungsgerichts (vgl. E. 2 hiervor) eine allfällige Verletzung des rechtlichen Gehörs ohnehin als geheilt zu betrachten wäre.</w:t>
      </w:r>
    </w:p>
    <w:p>
      <w:r>
        <w:rPr>
          <w:b/>
        </w:rPr>
        <w:t>E. 5</w:t>
      </w:r>
    </w:p>
    <w:p>
      <w:r>
        <w:t>In materieller Hinsicht ist streitig und zu prüfen, ob die von der Arbeitgeberin verfügte und von der Vorinstanz bestätigte Freistellung zu Recht erfolgte.</w:t>
      </w:r>
    </w:p>
    <w:p>
      <w:r>
        <w:rPr>
          <w:b/>
        </w:rPr>
        <w:t>E. 5.1</w:t>
      </w:r>
    </w:p>
    <w:p>
      <w:r>
        <w:t>Gemäss Art. 26 BPG trifft die Arbeitgeberin die notwendigen vorsorglichen Massnahmen, wenn der geordnete Vollzug der Aufgaben gefährdet ist (Abs. 1). Ist der Vollzug von Aufgaben durch Gründe gefährdet, die in der angestellten Person liegen, so kann die Arbeitgeberin insbesondere das Arbeitsverhältnis mit dieser Person einstellen sowie den Lohn und weitere Leistungen kürzen oder streichen. Die Versicherungsverhältnisse werden durch vorsorgliche Massnahmen nicht berührt (Abs. 2). Erweisen sich vorsorgliche Massnahmen als ungerechtfertigt, so wird die betroffene Person wieder in ihre Rechte eingesetzt. Zurückbehaltene Beträge auf dem Lohn und auf weiteren Leistungen werden ausbezahlt (Abs. 3). In Konkretisierung von Art. 26 BPG sieht Art. 103 Abs. 1 BPV unter dem Titel "Freistellung vom Dienst" vor, dass - ist eine korrekte Aufgabenerfüllung gefährdet - die zuständige Stelle nach Art. 2 BPV die angestellte Person sofort vorsorglich vom Dienst freistellen oder sie in einer andern Funktion verwenden kann, wenn: Schwere strafrechtlich oder disziplinarisch relevante Vorkommnisse festgestellt oder vermutet werden (Bst. a), wiederholte Unregelmässigkeiten erwiesen sind (Bst. b) oder ein laufendes Verfahren behindert wird (Bst. c).</w:t>
      </w:r>
    </w:p>
    <w:p>
      <w:r>
        <w:rPr>
          <w:b/>
        </w:rPr>
        <w:t>E. 5.2</w:t>
      </w:r>
    </w:p>
    <w:p>
      <w:r>
        <w:t>Gemäss der Rechtsprechung des Bundesverwaltungsgerichts gelten die zu den altrechtlichen Regelungen (Art. 52 des Beamtengesetzes vom 30. Juni 1927 [BtG, BS 1 489] bzw. Art. 75 Abs. 1 der Angestelltenverordnung vom 10. November 1959 [AngO, AS 1959 1181]) entwickelten Grundsätze zur Freistellung auch unter der Anwendung von Art. 26 BPG bzw. Art. 103 BPV. Danach kann die sofortige Enthebung des Angestellten vom Dienst im Sinn einer vorsorglichen Massnahme verfügt werden, wenn dienstliche Gründe dies als notwendig erscheinen lassen. Bei solchen dienstlichen Interessen braucht es sich nicht um eigentliche fachliche Interessen zu handeln, sondern es kann insbesondere auch um das Vertrauen der Vorgesetzten und der Öffentlichkeit in eine rechtmässige und korrekte Erfüllung der öffentlichen Aufgaben gehen. Die Verfügung kann aufgrund einer bloss vorläufigen Beurteilung des Sachverhalts ohne weitläufige Beweiserhebungen erlassen werden. Dabei sind aber vor allem die innerbetrieblichen Verhältnisse und die Wahrscheinlichkeit zu würdigen, inwiefern eine Weiterbeschäftigung dem Ansehen der Verwaltung schaden könnte. Es ist der verfügenden Behörde hierüber ein grosser Ermessensspielraum einzuräumen. Dies rechtfertigt sich aus der besonderen Eigenart der vorläufigen Dienstenthebung als einer in jeder Beziehung vorläufigen Massnahme, die nichts endgültig regelt oder vorbestimmt (vgl. Urteil des Bundesverwaltungsgerichts A-1675/2010 vom 20. August 2010 E. 5 mit zahlreichen Hinweisen u.a. auf: Erläuterungen zur BPV des Eidgenössischen Personalamts [EPA], Juni 2001, S. 47; Urteil des Schweizerischen Bundesgerichts vom 4. November 1988, veröffentlicht in der VPB 53.20 E. 2a; Entscheid der Eidgenössischen Personalrekurskommission [PRK] vom 10. November 2003, veröffentlicht in der VPB 68.67 E. 4b).</w:t>
      </w:r>
    </w:p>
    <w:p>
      <w:r>
        <w:rPr>
          <w:b/>
        </w:rPr>
        <w:t>E. 6.1</w:t>
      </w:r>
    </w:p>
    <w:p>
      <w:r>
        <w:t>Der Beschwerdeführer macht insbesondere geltend, dass es sich bei den in Art. 103 Abs. 1 BPV aufgeführten Anordnungsgründen um eine abschliessende Aufzählung handle, in welcher dienstliche Gründe nicht vorgesehen seien. Deshalb stelle ein dienstlicher Grund bzw. der befürchtete Reputationsverlust keinen Anordnungsgrund für eine Freistellung dar. Ob Art. 103 Abs. 1 BPV die möglichen Anordnungsgründe für eine Freistellung abschliessend aufzählt - was hinsichtlich des Wortlauts eher zu bejahen wäre, hingegen mit Blick auf die historische Auslegung fraglich erscheint (vgl. Erläuterungen zur BPV des EPA, a.a.O., S. 47) - und ob ein dienstlicher Grund für sich allein genügen würde, kann vorliegend offen gelassen werden. Denn die vom Beschwerdeführer begangenen Straftaten stellen - wie die Vorinstanz und die Arbeitgeberin zu Recht angenommen haben - ein schweres strafrechtlich relevantes Vorkommnis im Sinn von Art. 103 Abs. 1 Bst. a BPV dar. Das vom Beschwerdeführer im Rahmen dieser Delikte gezeigte Verhalten ist als objektiv gravierend zu qualifizieren, woran - entgegen den Vorbringen des Beschwerdeführers - die strafrechtliche Qualifikation und die Höhe der ausgesprochenen Strafe nichts zu ändern vermag. Denn Art. 103 Abs. 1 Bst. a BPV setzt nicht eine schwere Straftat voraus, sondern ein schweres Vorkommnis, das strafrechtlich relevant ist. Die Voraussetzung der strafrechtlichen Relevanz ist vorliegend erfüllt, wie die rechtskräftige Verurteilung ohne weiteres zeigt. Da ein schweres strafrechtlich relevantes Vorkommnis im Sinn von Art. 103 Abs. 1 Bst. a BPV seinen Ursprung auch im ausserdienstlichen Bereich haben kann (Urteil des Bundesverwaltungsgerichts A 1675/2010 vom 20. August 2010 E. 7.2), ist es entgegen der Ansicht des Beschwerdeführers nicht entscheidend, dass die von ihm begangenen Straftaten im privaten Bereich und nicht am Arbeitsplatz erfolgten.</w:t>
      </w:r>
    </w:p>
    <w:p>
      <w:r>
        <w:rPr>
          <w:b/>
        </w:rPr>
        <w:t>E. 6.2</w:t>
      </w:r>
    </w:p>
    <w:p>
      <w:r>
        <w:t>Im Weiteren sind die vom Beschwerdeführer begangenen Delikte geeignet, den Vollzug von Aufgaben (Art. 26 Abs. 1 BPG) bzw. eine korrekte Aufgabenerfüllung (Art. 103 Abs. 1 BPV) zu gefährden. Die Auffassung der Vorinstanz, wonach sich die Vorkommnisse einerseits auf die Autorität des in einer Cheffunktion tätigen Beschwerdeführers und andererseits auf das Vertrauensverhältnis gegenüber seinen Vorgesetzten negativ auswirken könnten, womit eine korrekte Aufgabenerfüllung gestört wäre, ist nachvollziehbar und lässt sich mit Blick auf die gebotene Zurückhaltung bei der Prüfung der Angemessenheit, insbesondere wenn es wie vorliegend um Probleme der betriebsinternen Zusammenarbeit und des Vertrauensverhältnisses geht (vgl. E. 2 hiervor), nicht beanstanden. Der Beschwerdeführer gesteht denn auch selber ein, dass es in einer ersten Phase tatsächlich zu gewissen Reibereien mit Vorgesetzten und Mitarbeitenden kommen könnte. Soweit er geltend macht, dass es unzulässig sei, eine Freistellung präventiv auszusprechen, ohne zu wissen, ob sich die Befürchtungen bewahrheiten werden, ist ihm nicht zu folgen. Denn es ist ja gerade der Sinn und Zweck einer vorläufigen Dienstenthebung, eventuelle negative Auswirkungen auf die korrekte Aufgabenerfüllung vorsorglich zu verhindern. Da hinsichtlich allfälliger Schwierigkeiten in der betriebsinternen Zusammenarbeit nicht erheblich ist, ob dem Beschwerdeführer entsprechend seinen Angaben 22 oder - wie die Vorinstanz ausführt - 39 Mitarbeiter unterstehen, kann auf die diesbezüglich beantragten Zeugeneinvernahmen verzichtet werden (vgl. zur antizipierten Beweiswürdigung: Urteile des Bundesgerichts 2C_171/2011 vom 19. Januar 2012 E. 2.2 und 2C_81/2011 vom 1. September 2011 E. 3.6, je mit Hinweisen). Zu beachten ist sodann, dass für eine Freistellung nicht nur allfällige innerbetriebliche Schwierigkeiten relevant sind, sondern auch die Wahrscheinlichkeit zu würdigen ist, inwiefern eine Weiterbeschäftigung dem Ansehen der Verwaltung schaden könnte (vgl. E. 5.2 hiervor). Dass sich die Arbeitgeberin bei ihrer diesbezüglichen Beurteilung im Wesentlichen auf die Zwischenverfügung der Fachstelle IOS gestützt hat und über diese bzw. die später erlassene negative Risikoverfügung noch kein rechtskräftiger Entscheid ergangen ist, lässt sich mit Blick auf den bei einer vorsorglichen Massnahme lediglich summarisch zu prüfenden Sachverhalt nicht beanstanden. Ob - wie die Fachstelle IOS davon ausgeht - durch die mangelnde Integrität sowie Vertrauenswürdigkeit des Beschwerdeführers und seine erhöhte Erpressungsgefährdung eine konkrete Bedrohung für die Arbeitgeberin besteht, wird Gegenstand des Verfahrens gegen die negative Risikoverfügung bilden (Verfahrensnummer: A-6563/2011) und ist nicht im vorliegenden Verfahren über die vorsorgliche Freistellung zu klären. Insofern erübrigen sich auch Ausführungen zu den diesbezüglichen Vorbringen des Beschwerdeführers.</w:t>
      </w:r>
    </w:p>
    <w:p>
      <w:r>
        <w:rPr>
          <w:b/>
        </w:rPr>
        <w:t>E. 6.3</w:t>
      </w:r>
    </w:p>
    <w:p>
      <w:r>
        <w:t>Nach dem Gesagten liegt einerseits ein schweres strafrechtlich relevantes Vorkommnis im Sinn von Art. 103 Abs. 1 Bst. a BPV vor und andererseits ist der Vollzug von Aufgaben bzw. eine korrekte Aufgabenerfüllung gefährdet (Art. 26 Abs. 1 BPG und Art. 103 Abs. 1 BPV). Damit sind die gesetzlichen Anforderungen an eine Freistellung vom Dienst erfüllt.</w:t>
      </w:r>
    </w:p>
    <w:p>
      <w:r>
        <w:rPr>
          <w:b/>
        </w:rPr>
        <w:t>E. 7</w:t>
      </w:r>
    </w:p>
    <w:p>
      <w:r>
        <w:t>Schliesslich bleibt noch zu prüfen, ob sich die Freistellung auch als verhältnismässig erweist (vgl. Art. 5 Abs. 2 BV; Ulrich Häfelin/Georg Müller/Felix Uhlmann, Allgemeines Verwaltungsrecht, 6. Auflage, Zürich/St. Gallen 2010, Rz. 581 ff.). Die verfügte Freistellung ist ohne Zweifel geeignet, allfällige innerbetriebliche Schwierigkeiten sowie das Risiko eines Reputationsverlusts zu verhindern. Zudem erscheint sie auch erforderlich, weil keine gleich geeignete, aber mildere Alternative zum angestrebten Ziel führen würde. Zwar sieht Art. 103 Abs. 1 BPV vor, dass anstelle einer Freistellung eine Beschäftigung in einer anderen Funktion möglich ist. Bei der Entscheidung, welche der beiden vorsorglichen Massnahmen im Einzelfall angezeigt ist, steht der verfügenden Behörde bzw. der Vorinstanz jedoch ein erheblicher Ermessensspielraum zu (vgl. E. 2 hiervor; Urteil des Bundesverwaltungsgerichts A-1675/2010 vom 20. August 2010 E. 7.2.2). Dass vorliegend der Freistellung der Vorrang gegeben wurde, lässt sich - entgegen der Auffassung des Beschwerdeführers - nicht beanstanden. Denn auch bei einer Versetzung in eine andere Funktion wären Schwierigkeiten in der betriebsinternen Zusammenarbeit und damit negative Auswirkungen auf eine korrekte Aufgabenerfüllung nicht auszuschliessen. Zudem erscheint es nicht undenkbar, dass der Beschwerdeführer seine bisherige Tätigkeit unter gewissen Umständen wieder aufnehmen könnte, weshalb der Aufwand für die Einarbeitung in eine neue Funktion zum jetzigen Zeitpunkt unzweckmässig erscheint. Das Interesse der Arbeitgeberin an der Vermeidung innerbetrieblicher Schwierigkeiten sowie an der Wahrung ihres Ansehens überwiegt das - wenn auch verständliche - private Interesse des Beschwerdeführers an einer sofortigen Wiederaufnahme seiner bisherigen Tätigkeit, weshalb sich die Freistellung vom Dienst als verhältnismässig erweist. Dies gilt umso mehr, als die verfügte Massnahme lediglich provisorischer Natur ist und der Beschwerdeführer keine Lohneinbusse hinzunehmen hat.</w:t>
      </w:r>
    </w:p>
    <w:p>
      <w:r>
        <w:rPr>
          <w:b/>
        </w:rPr>
        <w:t>E. 8</w:t>
      </w:r>
    </w:p>
    <w:p>
      <w:r>
        <w:t>Zusammenfassend ergibt sich, dass die von der Arbeitgeberin verfügte und von der Vorinstanz bestätigte Freistellung zu Recht erfolgte. Die Beschwerde erweist sich demnach als unbegründet und ist abzuweisen.</w:t>
      </w:r>
    </w:p>
    <w:p>
      <w:r>
        <w:rPr>
          <w:b/>
        </w:rPr>
        <w:t>E. 9</w:t>
      </w:r>
    </w:p>
    <w:p>
      <w:r>
        <w:t>Gemäss Art. 34 Abs. 2 BPG ist das Beschwerdeverfahren vor dem Bundesverwaltungsgericht in Personalrechtssachen nach Art. 36 Abs. 1 BPG - unabhängig vom Ausgang des Verfahrens - grundsätzlich kostenlos. Vorliegend sind daher keine Verfahrenskosten zu erheben. Ebenso wenig ist eine Parteientschädigung zuzusprechen, da eine solche weder der Vorinstanz als Bundesbehörde noch dem unterliegenden Beschwerdeführer zusteht (Art. 64 Abs. 1 VwVG, Art. 7 Abs. 1 und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