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A-3726/2021 vom 23. November 2022</w:t>
      </w:r>
    </w:p>
    <w:p>
      <w:r>
        <w:t>Bundesverwaltungsgericht, 2022-11-23, FR</w:t>
      </w:r>
    </w:p>
    <w:p>
      <w:r>
        <w:rPr>
          <w:b/>
        </w:rPr>
        <w:t xml:space="preserve">Quelle: </w:t>
      </w:r>
      <w:r>
        <w:t>https://mcp.opencaselaw.ch/entscheid/bvger_A-3726_2021</w:t>
      </w:r>
    </w:p>
    <w:p>
      <w:r>
        <w:t>FR: TAF A-3726/2021 du 23 novembre 2022</w:t>
      </w:r>
    </w:p>
    <w:p>
      <w:r>
        <w:t>IT: TAF A-3726/2021 del 23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 recourant dispose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w:t>
      </w:r>
    </w:p>
    <w:p>
      <w:r>
        <w:rPr>
          <w:b/>
        </w:rPr>
        <w:t>E. 1.4.1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 Michael Beusch/ Lorenz Kneubühler/ Martin Kayser, Prozessieren vor dem Bundesverwaltungsgericht, 3e éd., 2022, n° marg. 2.149 ; Ulrich Häfelin/Georg Müller /Felix Uhlmann, Allgemeines Verwaltungsrecht, 8e éd., 2020, n° 1146 ss).</w:t>
      </w:r>
    </w:p>
    <w:p>
      <w:r>
        <w:rPr>
          <w:b/>
        </w:rPr>
        <w:t>E. 1.4.2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1.5</w:t>
      </w:r>
    </w:p>
    <w:p>
      <w:r>
        <w:t>A l'appui de son recours, le recourant a demandé au Tribunal d'ordonner la jonction de la présente procédure avec celle concernant le recours qu'il a interjeté à l'encontre de la décision de l'AFC rendue le 16 juillet 2021 le concernant également et faisant l'objet de la procédure parallèle A-3727/2021 ouverte auprès du TAF.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(Moser/Beusch/Kneubühler/Kayser, op. cit. , n. marg. ch. 3.17). Une telle solution répond à un souci d'économie de procédure, correspond à l'intérêt de toutes les parties (ATF 131 V 222 consid. 1 ; 128 V 124 consid. 1) et permet d'éviter que des décisions contradictoires ou incohérentes ne soient rendues (parmi d'autres cf. arrêt du TAF A-1605/2021 du 22 avril 2022 consid. 1.6.2). En l'occurrence, bien que les procédures portant les références A-3726/2021 et A-3727/2021 posent, pour l'essentiel, des questions juridiques semblables, le Tribunal considère qu'il n'est ici pas opportun de les joindre. En effet, elles concernent des comptes et des personnes partiellement distinctes et leur jonction n'aurait pas pour conséquence une économie de procédure particulière. Cela étant précisé, lors de la fixation des frais de procédure en ce qui concerne les deux procédures précitées, le Tribunal tiendra compte du fait qu'il a été amené à traiter des questions juridiques pour l'essentiel semblables (cf. consid. 5 ci-après). Au vu de ce qui précède, le Tribunal rejette la requête du recourant sollicitant la jonction des procédures précitées. Cela étant précisé, il y a lieu d'entrer en matière sur le recours. 2.</w:t>
      </w:r>
    </w:p>
    <w:p>
      <w:r>
        <w:rPr>
          <w:b/>
        </w:rPr>
        <w:t>E. 2</w:t>
      </w:r>
    </w:p>
    <w:p>
      <w:r>
        <w:t>La qualité du contribuable : titulaire, bénéficiaire économique ou procuré ;</w:t>
      </w:r>
    </w:p>
    <w:p>
      <w:r>
        <w:rPr>
          <w:b/>
        </w:rPr>
        <w:t>E. 2.1</w:t>
      </w:r>
    </w:p>
    <w:p>
      <w:r>
        <w:t>En premier lieu, le recourant se plaint d'une violation de son droit d'être entendu. Le recourant reproche à l'AFC d'avoir rendu une décision générale et abstraite. Selon lui, la décision entreprise ne lui permet pas de comprendre quelles informations ou quels documents seraient transmis aux autorités françaises, sous quelle forme et avec quels caviardages. Force serait ainsi de constater selon lui que la décision entreprise serait entachée d'un défaut de motivation qui devrait conduire à son annulation, respectivement au renvoi du dossier à l'autorité inférieure. A l'appui de son propos, le recourant avance que le défaut de motivation ne saurait être guéri devant le TAF puisque la LAAF ne prévoit en principe qu'un seul échange d'écritures (art. 19 al. 4 LAAF). Enfin, dans l'hypothèse où l'autorité de céans devait juger qu'il n'y a pas lieu d'annuler la décision entreprise au motif qu'une guérison du défaut de motivation serait possible en instance de recours, le recourant demande qu'un deuxième échange d'écritures soit ordonné.</w:t>
      </w:r>
    </w:p>
    <w:p>
      <w:r>
        <w:rPr>
          <w:b/>
        </w:rPr>
        <w:t>E. 2.2.1</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 135 I 279 consid. 2.3). Pour ce qui a trait à l'assistance administrative internationale en matière fiscale, ce droit est également garanti par l'art. 15 al. 1 LAAF. Cette disposition prévoit que les personnes habilitées à recourir peuvent prendre part à la procédure et consulter les pièces.</w:t>
      </w:r>
    </w:p>
    <w:p>
      <w:r>
        <w:rPr>
          <w:b/>
        </w:rPr>
        <w:t>E. 2.2.2</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(ATF 146 II 335 consid. 5.1 ; 143 III 65 consid. 5.2 ; 142 II 154 consid. 4.2 ; cf. aussi ATF 147 IV 249 consid. 2.4). La motivation peut d'ailleurs être implicite et résulter des différents considérants de la décision (arrêt 9C_490/2020 du 30 juin 2021 consid. 6.1 non publié in ATF 147 V 402 ; 141 V 557 consid. 3.2.1).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 136 I 229 consid. 5.2 ; arrêt du TF 2C_950/2012 du 8 août 2013 consid. 3.5 ; arrêt du TAF A-5528/2016 du 25 avril 2017 consid. 3.2.1).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w:t>
      </w:r>
    </w:p>
    <w:p>
      <w:r>
        <w:rPr>
          <w:b/>
        </w:rPr>
        <w:t>E. 2.3</w:t>
      </w:r>
    </w:p>
    <w:p>
      <w:r>
        <w:t>En l'occurrence, la Cour constate que, certes, il est vrai que dans la décision litigieuse l'AFC expose de manière standardisée - sans se référer explicitement aux prises de position de la partie recourante - les raisons pour lesquelles elle considère que les conditions de l'assistance administrative sont remplies. Toutefois, la Cour relève que, nonobstant la reprise de paragraphes standardisés - qui paraît du reste justifiée dans le cadre d'une administration rendant des décisions de masse -, l'argumentation juridique exposée par l'autorité inférieure a permis au recourant de saisir les raisons pour lesquelles cette administration avait considéré que les arguments avancés n'étaient pas déterminants. Il s'ensuit donc que la décision attaquée était suffisamment motivée pour que le recourant saisisse la portée de celle-ci et puisse l'attaquer en toute connaissance de cause, ce qu'il a du reste fait. En effet, le Tribunal de céans en veut pour preuve le mémoire de recours duquel il ressort que ce dernier a parfaitement saisi les arguments de l'autorité inférieure. La Cour relève au surplus que le recourant a pu faire valoir devant elle l'entier de ses arguments. Dans ces circonstances et au vu du plein pouvoir d'examen du Tribunal de céans (cf. consid. 1.4. ci-avant), il y aurait de toute façon lieu de considérer qu'une violation éventuelle du droit d'être entendu du recourant liée à la standardisation de la décision - qui n'est du reste pas constatée dans le cas d'espèce - aurait été réparée devant le Tribunal de céans. Dans ces circonstances, ordonner un second échange d'écritures ne s'avérait pas pertinent. Du reste, le recourant n'a pas fait usage de son droit de réplique inconditionnel, ce qui démontre bien qu'un deuxième tour d'écritures n'était en l'occurrence pas nécessaire. Le grief de la violation du droit d'être entendu tombe ainsi à faux et doit par conséquent être rejeté. 3.</w:t>
      </w:r>
    </w:p>
    <w:p>
      <w:r>
        <w:rPr>
          <w:b/>
        </w:rPr>
        <w:t>E. 3</w:t>
      </w:r>
    </w:p>
    <w:p>
      <w:r>
        <w:t>Les états de fortune au 1er janvier des années 2010 à 2017 ;</w:t>
      </w:r>
    </w:p>
    <w:p>
      <w:r>
        <w:rPr>
          <w:b/>
        </w:rPr>
        <w:t>E. 3.1.1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3.1.2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3.2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3.3.1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3.3.2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3.3.3</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3.3.4</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3.4</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3.5</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3.6.1</w:t>
      </w:r>
    </w:p>
    <w:p>
      <w:r>
        <w:t>L'Etat requérant doit également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3.6.2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(arrêt du TF 2C_1162/2016 du 4 octobre 2017 consid. 6.3).</w:t>
      </w:r>
    </w:p>
    <w:p>
      <w:r>
        <w:rPr>
          <w:b/>
        </w:rPr>
        <w:t>E. 3.7</w:t>
      </w:r>
    </w:p>
    <w:p>
      <w:r>
        <w:t>Les règles de procédure applicables dans l'Etat requérant et dans l'Etat requis doivent également être respectées. Les renseignements demandés doivent être compatibles avec les règles de procédure applicables dans l'Etat requérant et dans l'Etat requis, les règles sur le secret bancaire n'ayant toutefois pas à être respectées (voir art. 28 par. 3 et 5 CDI CH-FR ; ATF 142 II 161 consid. 4.5.2). L'AFC dispose ainsi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En conséquence, tout grief à ce propos doit être invoqué devant les autorités compétentes étrangères (ATF 144 II 206 consid. 4.3 ; arrêt du TF 2C_662/2021 du 18 mars 2022 consid. 5.4.2 ; arrêts du TAF A-6306/2015 du 15 mai 2017 consid. 4.2.2.5 ; A-157/2016 du 15 mars 2017 consid. 3.5.4). 4. En l'espèce, la Cour de céans examinera la forme de la demande (cf. consid. 4.1 ci-après), avant de traiter successivement des autres conditions de l'assistance administrative au regard des griefs matériels invoqués par le recourant (cf. consid. 4.2 ss ci-après).</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Sur le plan formel, le Tribunal constate que la demande d'assistance contient la liste des informations nécessaires à sa recevabilité. Elle mentionne en effet le nom du recourant ainsi que son adresse en France (ch. 4 de la demande et Annexe) ; la période visée par la demande (ch. 7), soit les années 2010 à 2017 ; la description des renseignements demandés (ch. 10) ; l'objectif fiscal fondant la demande (ch. 7 et 8), soit l'impôt sur le revenu et l'impôt de solidarité sur la fortune (ch. 7) ainsi que le nom de la banque détentrice des documents demandés (ch. 5). La demande remplit dès lors toutes les conditions de forme prévues par le ch. XI par. 3 du Protocole additionnel.</w:t>
      </w:r>
    </w:p>
    <w:p>
      <w:r>
        <w:rPr>
          <w:b/>
        </w:rPr>
        <w:t>E. 4.2</w:t>
      </w:r>
    </w:p>
    <w:p>
      <w:r>
        <w:t>Pour ce qui est des conditions de fond, la partie recourante argue en premier lieu que la transmission des pièces serait dépourvue de base légale (cf. consid. 4.3 ci-dessous). Il fait valoir ensuite que le principe de subsidiarité n'aurait pas été respecté par l'Etat requérant (cf. consid. 4.4 ci-dessous). En outre, les informations requises par l'Etat requérant et autorisées par la décision entreprise ne répondraient pas à l'exigence de la « vraisemblance suffisante » (cf. consid. 4.5 ci-dessous). De surcroît, certaines informations sollicitées par l'Etat requérant relèveraient de la pêche aux renseignements proscrite (cf. consid. 4.6 ci-dessous). Enfin, le recourant avance que le principe de la bonne foi interdirait à l'Etat requérant de fonder sa requête d'assistance administrative sur des données illicites, garantie que l'Etat requérant n'aurait pas fournie dans le cas d'espèce (cf. consid. 4.7 ci-dessous).</w:t>
      </w:r>
    </w:p>
    <w:p>
      <w:r>
        <w:rPr>
          <w:b/>
        </w:rPr>
        <w:t>E. 4.3</w:t>
      </w:r>
    </w:p>
    <w:p>
      <w:r>
        <w:t>Dans un premier grief matériel, la partie recourante fait valoir que la transmission de pièces serait dépourvue de base légale.</w:t>
      </w:r>
    </w:p>
    <w:p>
      <w:r>
        <w:rPr>
          <w:b/>
        </w:rPr>
        <w:t>E. 4.3.1</w:t>
      </w:r>
    </w:p>
    <w:p>
      <w:r>
        <w:t>Dans son recours, la partie recourante avance que les relevés de comptes, les états de fortune et le formulaire A d'identification de l'ayant droit économique seraient des pièces couvertes par le secret bancaire en vertu de l'art. 47 de la Loi fédérale du 8 novembre 1934 sur les banques et les caisses d'épargne (LB ; RS 952.0). Ce faisant, la communication de ces documents serait interdite par le droit suisse, sauf si une base légale expresse autorise la transmission des données bancaires. Elle poursuit en exposant que la demande d'assistance administrative se fonde sur la CDI CH-FR, plus particulièrement son article 28, en relation avec le ch. XI du Protocole additionnel CDI CH-FR. Or, selon la partie recourante, la base légale fondant la décision entreprise et la requête d'assistance litigieuse n'autoriserait que la transmission de « renseignements ». Il s'en suivrait que la transmission de pièces et de moyens de preuves ne serait pas autorisée par les dispositions de la CDI CH-FR. Elle argue également que la LAAF ne prévoirait pas non plus la communication de documents bancaires dès lors que l'art. 8 al. 2 LAAF disposerait que seuls peuvent être exigés « les renseignements détenus par une banque, un autre établissement financier [...] » et cela uniquement si la convention applicable prévoit leur transmission. La partie recourante avance encore que l'art. 8 al. 3 LAAF préciserait que « l'autorité requérante ne peut se prévaloir du droit de consulter les pièces ». Ceci démontrerait que le législateur aurait clairement distingué les notions de « renseignements » d'une part et, de « pièces » d'autre part.</w:t>
      </w:r>
    </w:p>
    <w:p>
      <w:r>
        <w:rPr>
          <w:b/>
        </w:rPr>
        <w:t>E. 4.3.2</w:t>
      </w:r>
    </w:p>
    <w:p>
      <w:r>
        <w:t>A cet égard, il s'agit d'observer ce qui suit. Premièrement, l'assistance administrative internationale en matière fiscale est actuellement régie, pour ce qui concerne le droit interne, par la LAAF, en vigueur depuis le 1er février 2013. Avec cette loi, le législateur a prévu un système spécifique propre à l'échange de renseignements fiscaux avec un autre Etat. En d'autres termes, la LAAF est une loi permettant de déroger aux dispositions internes contraires en vigueur et d'accéder aux renseignements nécessaires à l'application de sa pratique en matière d'assistance administrative. Cette loi détermine la procédure, la compétence et les voies de droit applicables à l'assistance administrative prévue par les CDI (cf. consid. 1.1 ci-avant). Deuxièmement, en vertu de l'art. 28 par. 3 let. a CDI CH-FR, l'Etat requis n'est pas tenu de prendre des mesures administratives dérogeant à sa législation et à sa pratique administrative ou à celles de l'autre Etat contractant. Cela dit, si les renseignements demandés doivent certes être compatibles avec les règles de procédure applicables dans l'Etat requérant et dans l'Etat requis, les règles sur le secret bancaire n'ont toutefois pas à être respectées (voir art. 28 par. 3 et 5 CDI CH-FR). En effet, en vertu de l'art. 28 par. 5 CH-FR, « les dispositions du par. 3 ne peuvent être interprétées comme permettant à un Etat contractant de refuser de communiquer des renseignements uniquement parce que ceux-ci sont détenus par une banque (...).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 Ainsi, lorsque la Suisse est l'Etat requis, l'AFC dispose des pouvoirs de procédure nécessaires pour exiger des banques la transmission de l'ensemble des documents requis qui remplissent la condition de la pertinence vraisemblable, sans que puissent lui être opposés l'art. 47 LB ou toute autre disposition de droit interne (cf. consid. 3.7 ci-avant). Troisièmement, la Cour de céans rappelle encore que l'art. 28 CDI CH-FR est largement calqué sur le MC OCDE (cf. consid. 3.1 ci-avant). Ainsi, en reprenant le standard prévu par l'art. 26 MC OCDE, la Suisse a voulu permettre un échange aussi large que possible. Enfin, il est le lieu préciser, à titre préjudiciel, que selon une jurisprudence bien établie du Tribunal fédéral, la LAAF a pour fonction de régler, sur le plan interne, les compétences, la procédure et les voies de droit, mais n'a pas pour vocation d'introduire des contraintes matérielles pour contrer les demandes d'informations fondées sur les CDI. Ainsi, sous l'angle procédural, notre Haute Cour a retenu que, d'une manière générale, l'art. 4 al. 3 LAAF, certes relatif aux renseignements concernant des personnes qui ne sont pas des personnes concernées, ne faisait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144 II 29 consid. 4.2.4 ; ATF 142 II 161 consid. 4.6.2 ; arrêts du TF 2C_619/2018 du 21 décembre 2018 consid. 3.1 et 3.5 ainsi que 2C_963/2014 du 24 septembre 2015 consid. 6.2 non publié dans ATF 141 II 436 ; arrêts du TAF A-6497/2018 du 3 novembre 2020 consid 4.9.4 et A-1560/2018 du 8 août 2019 consid. 7.4).</w:t>
      </w:r>
    </w:p>
    <w:p>
      <w:r>
        <w:rPr>
          <w:b/>
        </w:rPr>
        <w:t>E. 4.3.3</w:t>
      </w:r>
    </w:p>
    <w:p>
      <w:r>
        <w:t>En l'occurrence, la jurisprudence précitée, sur la question de la transmissibilité des documents obtenus de la part du détenteur d'information, peut être reprise intégralement lorsque les informations requises concernent la personne concernée par la demande d'assistance. Il ne ferait en effet aucun sens que la documentation bancaire pertinente puisse être transmise à l'état requérant lorsqu'il s'agit d'un tiers mais qu'elle soit couverte par le secret bancaire lorsqu'il s'agit de la personne au sujet de laquelle les informations sont requises. En outre, l'on ne voit pas de raison susceptible de légitimer le fait que le contenant, soit les documents obtenus auprès du détenteur d'information, bénéficierait de la protection du secret bancaire alors que son contenu, à savoir les informations renfermées dans dits documents, n'en bénéficierait pas. En outre, requérir de l'autorité inférieure qu'elle retranscrive le contenu des documents obtenus de la part du détenteur d'information dans un ou plusieurs nouveau(x) document(s) reviendrait à compliquer inutilement la procédure d'assistance administrative internationale en matière fiscale. Or, l'on se trouve dans le domaine de l'administration de masse et il s'agit ici d'éviter tout obstacle procédural superfétatoire. Il s'ensuit que la documentation bancaire peut tout à fait être transmise telle quelle à l'autorité requérante pour autant que les informations qu'elle contient remplissent la condition de la pertinence vraisemblable. Ce dernier point sera examiné au consid. 4.5 ci-dessous. Dès lors, la partie recourante ne sauraient être suivie en tant qu'elle affirme que les documents à transmettre, contrairement aux informations qu'ils contiennent, seraient protégés par le secret bancaire. Partant, le grief de la partie recourante doit ici être rejeté.</w:t>
      </w:r>
    </w:p>
    <w:p>
      <w:r>
        <w:rPr>
          <w:b/>
        </w:rPr>
        <w:t>E. 4.4</w:t>
      </w:r>
    </w:p>
    <w:p>
      <w:r>
        <w:t>Dans un deuxième grief, le recourant avance que le principe de subsidiarité n'aurait pas été respecté par l'Etat requérant.</w:t>
      </w:r>
    </w:p>
    <w:p>
      <w:r>
        <w:rPr>
          <w:b/>
        </w:rPr>
        <w:t>E. 4.4.1</w:t>
      </w:r>
    </w:p>
    <w:p>
      <w:r>
        <w:t>De l'avis du recourant, les éléments fournis par l'Etat requérant sont totalement abscons, inexplicites et insuffisants. A cet égard, le recourant expose que dans sa demande, l'Etat requérant fait valoir que : « chaque contribuable a été interrogé dans le cadre de contrôles, sur la détention du compte concerné. En réponse il a été constaté que les contribuables : soit n'ont pas répondu (absence de réponse) ; soit n'ont pas reconnu l'existence du compte concerné (dénégation) ; soit en ont reconnu l'existence mais partiellement ou n'ont pas fourni les documents justificatifs (reconnaissance partielle ou sans fournir de justificatifs suffisants) ». Il poursuit en expliquant que s'agissant de sa personne, l'autorité requérante a croché la rubrique « n'a pas répondu ». Le recourant considère ainsi que le simple fait que la demande mentionne que le contribuable n'a pas donné de réponse ne signifie rien de la procédure suivie par l'Etat requérant et que ce dernier devrait apporter un minimum d'explications. A tout le moins, de l'avis du recourant, l'Etat requérant devrait être en mesure de préciser si une demande de renseignements a été formulée, si le contribuable a, ou non, reçu valablement une notification, s'il a été questionné et s'il a eu la possibilité de se déterminer dans le cadre d'une procédure en cours et de fournir les renseignements demandés. En effet, selon le recourant, une absence de réponse pourrait être le résultat d'un défaut de notification, de l'absence de questionnement ou d'un autre motif. Dès lors, le recourant considère que l'AFC aurait dû interpeller l'autorité requérante et requérir des informations plus précises sur la procédure suivie.</w:t>
      </w:r>
    </w:p>
    <w:p>
      <w:r>
        <w:rPr>
          <w:b/>
        </w:rPr>
        <w:t>E. 4.4.2</w:t>
      </w:r>
    </w:p>
    <w:p>
      <w:r>
        <w:t>A cet égard, bien que la demande d'assistance soit soumise au respect du principe de subsidiarité (cf. consid. 3.6 ci-avant) qui dicte que l'autorité requérante doit épuiser au préalable toutes les sources habituelles de renseignements prévues dans sa procédure fiscale interne, cela n'implique pas l'épuisement de l'intégralité des moyens envisageables.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En l'occurrence, la demande des autorités françaises contient la mention expresse du respect de cette condition. L'autorité inférieure était ainsi fondée à considérer que le principe de subsidiarité est respecté dans la présente procédure. Aussi, et en tout état de cause, le recourant n'apporte ici aucune pièce provenant des autorités fiscales françaises démontrant que le compte visé par la demande a bien fait l'objet d'une décision de taxation. Au contraire, il peut en être déduit que sa situation fiscale n'a pas été traitée de manière définitive et qu'elle pourrait éventuellement faire l'objet d'une révision, cas échéant, une fois que les informations requises dans la présente demande d'assistance administrative auront été transmises. Il y a donc lieu d'admettre que les renseignements que l'AFC envisage de transmettre sont de nature à clarifier la situation, c'est-à-dire confirmer ou infirmer les soupçons de l'Etat requérant, et permettront à celui-ci d'examiner, grâce à la procédure d'assistance, la situation en toute connaissance de cause. Le grief du recourant n'est ainsi pas fondé et doit donc être rejeté.</w:t>
      </w:r>
    </w:p>
    <w:p>
      <w:r>
        <w:rPr>
          <w:b/>
        </w:rPr>
        <w:t>E. 4.5</w:t>
      </w:r>
    </w:p>
    <w:p>
      <w:r>
        <w:t>Dans un troisième grief, le recourant allègue, à plusieurs égards, que les informations requises par l'Etat requérant ne seraient pas vraisemblablement pertinentes. Contextuellement, il expose qu'à l'ouverture des comptes visés, il détenait la moitié du capital-actions et des droits de vote dans les deux sociétés titulaires, D._______ SA et F._______ SA (actuellement C._______ SA). Ces actions auraient ensuite été vendues à un tiers le 1er septembre 2014. Selon le recourant, l'assistance administrative aurait dû être refusée en ce qu'elle concerne les comptes bancaires ouverts au nom desdites sociétés, car les éléments au dossier ne seraient pas suffisants pour conclure à l'existence d'un contrôle économique par le recourant. Celui-ci prétend n'avoir détenu aucun pouvoir de contrôle économique ou juridique sur les comptes bancaires ouverts par ces sociétés (cf. consid. 4.5.1 ci-après). Le recourant estime aussi que les formulaires A ne sauraient être transmis aux autorités compétentes étrangères dans la mesure où ils auraient été établis avant le 1er janvier 2010 (cf. consid. 4.5.2 ci-après). A tout le moins, l'AFC aurait dû renoncer à caviarder les dates figurant sur les formulaires A, pour que les autorités françaises puissent juger de la pertinence de ces pièces (cf. consid. 4.5.3 ci-après). Par ailleurs, le recourant relève que les sociétés titulaires sont des tiers et qu'aucune information les concernant ne sauraient être transmise aux autorités françaises. Enfin, il considère que les actifs et les mouvements sur les comptes bancaires détenus par des tiers ne seraient nullement pertinents pour contrôler et apprécier l'état de fortune du recourant ou ses revenus imposables (cf. consid. 4.5.4 ci-après).</w:t>
      </w:r>
    </w:p>
    <w:p>
      <w:r>
        <w:rPr>
          <w:b/>
        </w:rPr>
        <w:t>E. 4.5.1</w:t>
      </w:r>
    </w:p>
    <w:p>
      <w:r>
        <w:t>Dans un premier temps, la Cour se penchera sur la question du contrôle économique ou juridique exercé par le recourant sur les comptes bancaires détenus par D._______ SA et F._______ SA (actuellement C._______ SA).</w:t>
      </w:r>
    </w:p>
    <w:p>
      <w:r>
        <w:rPr>
          <w:b/>
        </w:rPr>
        <w:t>E. 4.5.1.1</w:t>
      </w:r>
    </w:p>
    <w:p>
      <w:r>
        <w:t>Le recourant avance que les actions qu'il détenait dans les sociétés D._______ SA et F._______ SA (actuellement C._______ SA) auraient été vendues le 1er septembre 2014 à un tiers acquéreur. Ce tiers ne serait ni résident français, ni visé par la demande d'assistance administrative. Le recourant poursuit en expliquant qu'il n'aurait conservé aucune participation, ni aucun lien, ni aucune forme de détention économique ou de quelconque pouvoir de contrôle, que ce soit direct ou indirect, sur lesdites sociétés. Il n'existerait ainsi, à compter du 1er septembre 2014, plus aucun rapport économique ou juridique permettant de conclure à un lien économique entre les sociétés susnommées et le recourant. Dès lors, selon le recourant, les formulaires A, établis à la date d'ouverture de la relation bancaire, n'étaient plus pertinents et ne reflétaient plus la réalité de l'actionnariat desdites sociétés au moment de la demande d'informations.</w:t>
      </w:r>
    </w:p>
    <w:p>
      <w:r>
        <w:rPr>
          <w:b/>
        </w:rPr>
        <w:t>E. 4.5.1.2</w:t>
      </w:r>
    </w:p>
    <w:p>
      <w:r>
        <w:t>En l'occurrence, la Cour constate premièrement que selon les informations fournies par la banque, et comme en témoigne d'ailleurs les formulaires A livrés par celle-ci, le recourant était enregistré comme ayant droit économique des comptes visés. Cela dit, s'il est certes vrai que l'AFC peut se fier aux indications contenues dans les formulaires bancaires obtenus auprès du détenteur d'information, elle doit néanmoins prendre en considération les preuves proposées par la personne concernée qui prouveraient que les documents bancaires en cause ne seraient plus pertinents s'agissant de la période fiscale litigieuse. In casu, le recourant fait valoir qu'il aurait produit devant l'autorité inférieure une pièce signée de l'administrateur de la société C._______ SA (cf. pièce 10 jointe au recours) qui certifierait que : « M. A._______, n'est plus actionnaire de cette société depuis le 1er septembre 2014, date à laquelle il a cédé la totalité de sa participation ; [que cette société] n'a jamais distribué de dividende ; [qu'elle] n'a jamais versé de salaire à M. A._______ ; [qu'elle] n'a délivré aucune procuration bancaire ou de droit de signature sur [s]es comptes [..] à M. A._______ et [qu'elle] n'a jamais délivré de carte de crédit à M. A._______ ». Il aurait également produit une pièce signée de l'administrateur de la société D._______ SA (cf. pièce 10 jointe au recours) qui certifierait que : « M. A._______, n'est plus détenteur économique de cette société depuis le 1er septembre 2014 ; [que cette société] n'a jamais versé de salaire à M. A._______ ; [qu'elle] n'a délivré aucune procuration bancaire ou de droit de signature sur [s]es comptes [..] à M. A._______ et [qu'elle] n'a jamais délivré de carte de crédit à M. A._______ ». Le Tribunal constate ensuite que dans les formulaires A dont il est question ici, les sociétés cocontractantes (à savoir D._______ SA et F._______ SA [actuellement C._______ SA]) se sont spécifiquement engagées à communiquer spontanément toute modification à la banque. De surcroît, il ne ressort d'aucune pièce transmise par le recourant que la banque aurait dû actualiser ses données et qu'il s'agirait, dès lors, d'une erreur dans sa gestion des données personnelles du recourant. Il est d'ailleurs pour le moins étonnant que le recourant n'ait pas jugé utile de clarifier cette question et d'interpeller directement la banque à ce propos, s'il juge qu'elle lui attribuait de manière erronée des avoirs bancaires sur lesquels il n'avait aucun droit. Enfin, et à toutes fins utiles, le Tribunal relève que la banque ici en cause est une banque agréée qui est soumise à la surveillance de l'Autorité fédérale de surveillance des marchés financiers et qui doit offrir des garanties de bonne activité commerciale et que l'on peut généralement partir du principe que les renseignements fournis par elle, en tant que détentrice d'informations, ont été vérifiés et correspondent à la réalité.</w:t>
      </w:r>
    </w:p>
    <w:p>
      <w:r>
        <w:rPr>
          <w:b/>
        </w:rPr>
        <w:t>E. 4.5.1.3</w:t>
      </w:r>
    </w:p>
    <w:p>
      <w:r>
        <w:t>Quoi qu'il en soit, la procédure d'assistance administrative ne tranche pas matériellement l'affaire et la question de savoir si les informations contenues dans les Formulaires A sont erronées ou non est une question de fond qui n'a pas à être abordée par l'Etat requis au stade de l'assistance administrative. En l'occurrence, l'absence de lien entre le recourant et D._______ SA ainsi que F._______ SA (actuellement C._______ SA) ne ressort pas de manière évidente du dossier. En outre, l'on ne peut exclure qu'il existe une possibilité raisonnable que les formulaires A se révéleront pertinents pour l'examen de la situation fiscale du recourant par l'Etat requérant. En effet, la condition de la pertinence vraisemblable (cf. consid. 3.3.1 ci-avant) est réputée réalisée si, au moment où la demande d'assistance administrative est formulée, il existe une possibilité raisonnable que les renseignements demandés se révéleront pertinents. Enfin, l'appréciation de la pertinence vraisemblable des informations demandées est en premier lieu du ressort de l'Etat requérant et le rôle de l'Etat requis est assez restreint, puisqu'il se limite à un contrôle de la plausibilité. Ainsi, peu importe qu'une fois fournie, il s'avère que l'information demandée soit finalement non pertinente. S'agissant de ce dernier point, le Tribunal constate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résident. Pour ce faire, elle a spécifiquement demandé de pouvoir connaître les renseignements demandés au chiffre 10 de sa demande et retranscrits au consid. B.c ci-dessus. Or, le Tribunal constate qu'il existe indéniablement un rapport entre l'état de fait décrit dans la demande et les documents requis. Ensuite, il observe que les informations demandées sont propres à permettre l'imposition en France de la personne concernée puisqu'elles permettent de connaître le montant des avoirs et des revenus éventuellement non déclarés à l'administration fiscale française durant la période sous enquête. Au demeurant, les renseignements à transmettre sont vraisemblablement pertinents en vue de la procédure de taxation du recourant. Ils doivent en effet permettre d'établir les différentes sources de ses revenus et si ceux-ci peuvent ou non être imposés dans l'Etat requérant en vertu de sa législation. Par conséquent, la requête des autorités compétentes françaises ne saurait constituer une pêche aux renseignements proscrite. La transmission de ces renseignements est donc conforme au principe de proportionnalité (cf. consid. 3.4 ci-avant).</w:t>
      </w:r>
    </w:p>
    <w:p>
      <w:r>
        <w:rPr>
          <w:b/>
        </w:rPr>
        <w:t>E. 4.5.2</w:t>
      </w:r>
    </w:p>
    <w:p>
      <w:r>
        <w:t>Le recourant considère ensuite que les formulaires A ne sauraient être transmis aux autorités compétentes étrangères dans la mesure où ils auraient été établis avant le 1er janvier 2010. En l'occurrence, l'art. 28 CDI CH-FR est applicable aux demandes d'échange de renseignements concernant toute année civile ou tout exercice commençant à compter du 1er janvier 2010 (cf. consid. 3.1 ci-avant). Cela dit, la jurisprudence a déjà eu l'occasion de se prononcer sur la question du caractère pérenne de la documentation KYC, dont fait partie le formulaire A et a admis qu'une pièce antérieure au 1er janvier 2010 puisse être communiquée aux autorités requérantes étrangères (cf. arrêt du TAF A-3482/2018 du 5 août 2019 consid. 7.2.4, confirmé par l'arrêt du TF 2C_703/2019 du 16 novembre 2020). Il ressort en substance de cette jurisprudence que si certes l'établissement de la documentation KYC intervient lors de l'ouverture de la relation bancaire, celle-ci doit être maintenue à jour au fil du temps. La documentation KYC ne peut ainsi pas être qualifiée de figée, mais est destinée à évoluer au fur et à mesure que le temps passe. Dans ce sens, ses effets juridiques perdurent après la date d'entrée en vigueur de la CDI CH-FR de telle sorte que leur transmission ne viole pas le champ d'application temporel de la CDI en l'espèce. Or, comme exposé supra au consid. 4.5.1.3 l'on ne peut exclure qu'il existe une possibilité raisonnable que le formulaire A se révélera pertinent pour l'examen de la situation fiscale du recourant par l'Etat requérant. Par conséquent, il y a lieu de considérer cette documentation bancaire, expressément requise dans la demande, et directement liée au compte bancaire au sujet duquel une demande d'assistance fiscale internationale est formulée, comme vraisemblablement pertinente au sens de l'art. 28 CDI CH-FR.</w:t>
      </w:r>
    </w:p>
    <w:p>
      <w:r>
        <w:rPr>
          <w:b/>
        </w:rPr>
        <w:t>E. 4.5.3</w:t>
      </w:r>
    </w:p>
    <w:p>
      <w:r>
        <w:t>Le recourant fait encore valoir que, si tant est que l'AFC soit fondée à communiquer les formulaires A, ce qu'il conteste au demeurant, obligation devrait lui être faite de les transmettre sans caviarder les dates de signature des formulaires. De l'avis du recourant, cette information serait nécessaire, pour juger de la pertinence des pièces, des informations qu'elles contiennent et de leur force probante. Le recourant ajoute, que n'étant pas titulaire des comptes pour lesquels ces formulaires ont été établis, il n'aurait aucun autre moyen d'obtenir cette information qui se trouve uniquement dans le dossier de la banque et auquel il n'a pas accès puisqu'il n'est pas client. En l'occurrence, la Cour constate que c'est à raison que l'autorité inférieure a caviardé les dates sur les différents formulaires A à transmettre ici dans le mesure où ces informations ne sont pas couvertes par la demande étant donné que les formulaires ont été signés avant le 1er janvier 2010. Au surplus, cette question sort du champ de la présente procédure dans la mesure où il s'agit ici d'une requête portant sur un élément pratique pour le recourant en vue d'une éventuelle procédure ultérieure dans l'Etat requérant et que cette question devra, si tant est qu'un litige ait lieu, être examinée dans un procès au fond et pas au stade de l'assistance internationale, étant donné qu'elle concerne des relations contractuelles entre la banque, ses clients et le recourant. En d'autres termes, il n'appartient pas à l'Etat requis de transmettre des informations, que ce soit au recourant ou à l'Etat requérant, qui iraient au-delà du champ d'application temporel de la CDI applicable. Cela dit, l'argument du recourant selon lequel, n'étant pas titulaire des comptes pour lesquels les formulaires ont été établis, il n'aurait aucun autre moyen d'obtenir ces informations tombe partiellement à faux dans la mesure où l'étude du dossier révèle que l'autorité inférieure lui a déjà transmis une copie - sans que la date de signature soit caviardée - du formulaire A pour le compte [...] (D._______ SA) (cf. annexe 11 de l'accès au dossier accordé au recourant par l'AFC le 18 juillet 2019 [correspond à l'annexe 14 de la pièce 30 jointe à la réponse de l'AFC]) et qu'il ressort des pièces jointes au recours par le recourant lui-même que ce dernier est également déjà en possession d'une copie du Formulaire A (avec date lieu et date de signature non caviardés) pour le compte [...] (G._______ SA). Partant, s'agissant déjà de ces deux formulaires, il est tout à fait loisible au recourant de les transmettre sans caviardage aux autorités françaises s'il le souhaite</w:t>
      </w:r>
    </w:p>
    <w:p>
      <w:r>
        <w:rPr>
          <w:b/>
        </w:rPr>
        <w:t>E. 4.5.4</w:t>
      </w:r>
    </w:p>
    <w:p>
      <w:r>
        <w:t>Enfin, le recourant fait valoir que les sociétés C._______ SA (anciennement F._______ SA) et D._______ SA seraient des tiers et qu'à ce titre aucune information les concernant ne saurait être transmise aux autorités françaises. De l'avis du recourant, il ne saurait être considéré comme ayant exercé le contrôle économique sur les deux entités durant toute la période concernée. A cet égard, le recourant expose que le compte n° [...] aurait été ouvert auprès de la banque au nom de la société F._______ SA. Le compte n° [...] aurait quant à lui été ouvert auprès de la banque au nom de la société D._______ SA. Le recourant poursuit en expliquant qu'à l'ouverture des comptes, il détenait 50% du capital-actions et des droits de vote dans ces deux sociétés, mais qu'il n'en était pas l'administrateur. Il n'aurait d'ailleurs eu aucune procuration sur ces comptes, aucun pouvoir de gestion et n'aurait pas non plus eu le pouvoir de disposer économiquement des avoirs déposés sur les comptes desdites sociétés. Le recourant expose en outre qu'économiquement, iI n'existerait aucune identité entre les sociétés et l'actionnaire qu'il ne jouissait d'aucun pouvoir de contrôle sur les avoirs des sociétés. Le recourant fait également valoir qu'il aurait produit devant l'autorité inférieure deux pièces signées de l'administrateur des sociétés C._______ SA et D._______ SA (cf. consid. 4.5.1.2 ci-avant). Selon le recourant, il découlerait du contenu de ces pièces qu'il ne serait pas possible d'appliquer la théorie du Durchgriff ni de traiter en transparence les actifs bancaires des sociétés titulaires des comptes bancaires. Ces dernières devraient donc être traitées comme des personnes tierces, faute d'identité économique et, de ce fait, l'assistance administrative devrait ici être refusée. A cet égard, la Cour rappellera que la demande d'assistance administrative du 28 mars 2018 vise à obtenir des renseignements non seulement au sujet des personnes identifiées comme contribuables, mais aussi des renseignements au sujet de personnes qui ne revêtent pas cette qualité : soit qu'elles soient (co-)titulaires de comptes dont les personnes identifiées comme contribuables sont titulaires, ayants droit économiques ou procurées, soit qu'elles soient ayants droit économiques de comptes dont les personnes identifiées comme contribuables sont titulaires, soit qu'elles apparaissent dans la liste des transactions relatives à ces comptes (cf. consid. 3.3.2 ci-avant). De surcroît, comme exposé supra au consid. 4.5.1.3, l'absence de lien entre le recourant et D._______ SA ainsi que F._______ SA (actuellement C._______ SA) ne ressort pas de manière évidente du dossier. Or, les questions relatives à l'existence ou non d'un lien entre le recourant et la société précitée sont des questions de fond qui n'ont pas à être abordées par l'Etat requis au stade de l'assistance administrative. En outre, il existe une possibilité raisonnable que ces informations se révéleront pertinentes. Ainsi, dans la mesure où ces renseignements sont vraisemblablement pertinents pour l'évaluation de la situation fiscale du recourant et que les intérêts légitimes de personnes qui ne sont pas des personnes concernées ne prévalent pas sur l'intérêt de l'Etat requérant à la transmission des renseignements, les informations dont il est question ici peuvent être transmises. Enfin, la Cour constate ici que l'autorité inférieure expose à juste titre dans sa réponse que la définition jurisprudentielle d'ayant droit économique s'applique parfaitement au recourant, dès lors qu'il indique détenir la moitié du capital-actions et des droits de vote dans les deux sociétés titulaires des comptes visés. Cela coïncide avec la notion d'ayant droit économique dans le sens d'une possession d'actifs, exercée par le biais d'une chaîne de propriété ou par toute autre forme de contrôle autre que directe. En effet, le Tribunal exposera ici, à titre préjudiciel, qu'il ressort de la jurisprudence du Tribunal fédéral (cf. ATF 147 II 116 consid. 5.3.3 et réf. cit.) que la notion d'ayant droit économique s'utilise pour qualifier différentes formes de détention d'avoirs bancaires à titre fiduciaire. Il ressort de la jurisprudence précitée que la définition de la notion de bénéficiaire effectif proposée par le Groupe d'Action Financière (GAFI) s'applique à celle d'ayant droit économique utilisée en droit suisse. Selon cette définition, I'expression « bénéficiaire effectif » désigne Ia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 en dernier lieu possèdent ou contrôlent » et « exercent en dernier lieu un contrôle effectif » désignent les situations où la propriété ou le contrôle sont exercés par le biais d'une chaîne de propriété ou par toute autre forme de contrôle autre que directe. Par conséquent, les motifs avancés par le recourant tendant à remettre en cause sa qualité d'ayant droit économique ne peuvent être retenus ici.</w:t>
      </w:r>
    </w:p>
    <w:p>
      <w:r>
        <w:rPr>
          <w:b/>
        </w:rPr>
        <w:t>E. 4.6</w:t>
      </w:r>
    </w:p>
    <w:p>
      <w:r>
        <w:t>Dans un quatrième grief, la partie recourante estime que l'Etat requérant aurait procédé à une pêche aux renseignements proscrite en demandant, qu'en cas de clôture du compte, lui soient transmises les informations relatives à « la date du transfert des avoirs, ainsi que la banque, le compte de destination et le territoire concerné ». De l'avis du recourant, la destination des avoirs constituerait à l'évidence de la pêche aux renseignements prohibée par les dispositions légales applicables. Selon lui, fournir les informations relatives à la banque et aux comptes sur lesquels les avoirs ont été transférés concernerait à l'évidence des tiers. Ces informations n'auraient ainsi aucune pertinence, même au niveau de la simple vraisemblance, pour juger la situation fiscale du recourant.</w:t>
      </w:r>
    </w:p>
    <w:p>
      <w:r>
        <w:rPr>
          <w:b/>
        </w:rPr>
        <w:t>E. 4.6.1</w:t>
      </w:r>
    </w:p>
    <w:p>
      <w:r>
        <w:t>En l'occurrence, il est vrai que la décision entreprise prévoit la transmission d'informations relatives à la clôture des comptes visés, d'informations concernant la date du transfert des avoirs, ainsi que concernant la banque, le compte et le territoire de destination. En effet, il ressort du chiffre 2 du dispositif de la décision entreprise que : « Les renseignements requis relatifs aux comptes suivants seront transmis : * n° [...] (titulaire : C._______ SA [...]) * n° [...] (titulaire : D._______ SA [...]) » De surcroît, selon le tableau récapitulatif des renseignements établis par l'AFC (cf. pièce jointe à la réponse de l'AFC n° 47), cette dernière prévoit de transmettre, outre les documents bancaires (formulaires A, extraits de comptes, relevés de comptes annulations et relevés de comptes pour mémoire), les informations suivantes (extraits condensés) : Account AccountNumber [...] Closed Yes ClosingDate [...] ClosingBank [...] ClosingAccountNumber [...] ClosingState Switzerland Person FirstName [...] LastName A._______ RelationToAccount Beneficial owner Person OrganisationName F._______ SA RelationToAccount Account holder Account AccountNumber [...] Closed Yes ClosingDate [...] ClosingBank [...] ClosingAccountNumber [...] ClosingState Switzerland Person FirstName [...] LastName A._______ RelationToAccount Beneficial owner Person OrganisationName D._______ SA RelationToAccount Account holder Il est le lieu de rappeler ici que, certes, la demande d'assistance ne doit pas être déposée uniquement à des fins de recherche de preuves. Cela dit, la Cour relève que la demande d'assistance dont il est question ici ne constitue manifestement pas une pêche aux renseignements proscrite. En effet, elle cible le recourant et les comptes dont il serait ou aurait été titulaire et/ou ayant droit auprès de la banque en Suisse. La demande des autorités françaises mentionne en outre nommément le recourant ainsi que le détenteur d'informations potentiel, soit la banque B._______ AG. Il en va de même de la demande de renseignements concernant la date du transfert des avoirs, ainsi que la banque, le compte et le territoire de destination en cas de clôture de compte. En effet, il ne s'agit pas là d'une requête faite « à l'aveugle » mais de questions concrètes relatives à une personne identifiée dans le cadre d'une enquête en cours. Cette requête a précisément pour but de permettre à l'Etat requérant de suivre les avoirs potentiellement non déclarés par la personne concernée par la demande. Partant, la Cour constate que les informations dont il est question ici remplissent à l'évidence la condition de la pertinence vraisemblable. Par conséquent, la requête des autorités compétentes françaises ne saurait constituer une pêche aux renseignements proscrite. La transmission de ces renseignements est donc conforme au principe de proportionnalité (cf. consid. 3.4 ci-avant). Ce grief étant mal fondé, il s'agit ici de le rejeter.</w:t>
      </w:r>
    </w:p>
    <w:p>
      <w:r>
        <w:rPr>
          <w:b/>
        </w:rPr>
        <w:t>E. 4.7</w:t>
      </w:r>
    </w:p>
    <w:p>
      <w:r>
        <w:t>Enfin, le recourant avance que le principe de la bonne foi interdirait à l'Etat requérant de fonder sa requête d'assistance administrative sur des données illicites, garantie que l'Etat requérant n'aurait pas fournie dans le cas d'espèce.</w:t>
      </w:r>
    </w:p>
    <w:p>
      <w:r>
        <w:rPr>
          <w:b/>
        </w:rPr>
        <w:t>E. 4.7.1</w:t>
      </w:r>
    </w:p>
    <w:p>
      <w:r>
        <w:t>A l'appui de son allégation, le recourant avance qu'en mars 2010, la banque B._______ AG aurait déposé une plainte pénale pour vol de ses données bancaires et, qu'en 2011, un employé de la banque aurait été interpellé par le Ministère public de la Confédération au motif qu'il aurait volé les données bancaires de plusieurs milliers de clients à son employeur pour les vendre à l'Allemagne qui les aurait ensuite transmises à d'autres Etats. A cet égard, le recourant estime que, dans la demande du 28 mars 2018, la DGFP se contenterait d'indiquer que sa requête se fonde sur des informations obtenues par l'administration fiscale française auprès de l'autorité judiciaire française. Selon lui, non seulement cette indication ne répondrait pas à la question de savoir comment l'Etat français a obtenu les informations mais elle aurait également pour but de masquer la réelle origine des données, à savoir qu'il s'agirait de données volées à l'étranger. Or, de l'avis du recourant, le fait que l'autorité judiciaire française ait communiqué l'information à l'autorité fiscale française ne saurait valider la régularité de la procédure d'obtention du renseignement initial par l'Etat français. Le recourant poursuit en estimant que l'analyse ne devrait pas se focaliser sur la manière par laquelle le service étatique qui a formulé la demande de renseignements a obtenu l'information étant donné que l'entité juridique qui est partie à la Convention de double imposition, et dont il s'agit de juger de la bonne foi, n'est pas un service administratif mais un Etat. Dès lors, de l'avis du recourant, la seule question qui se pose est celle de savoir comment l'Etat français a obtenu l'information sur laquelle il se fonde pour formuler sa requête d'assistance. Le recourant allègue ensuite que non seulement « aucune base ne fonde l'utilisation de preuves illégales », mais que le principe de la confiance, à savoir la présomption de la bonne foi de l'Etat requérant, n'expliciterait pas non plus les motifs qui autoriseraient l'utilisation de telles données. Selon lui, le respect du principe de la bonne foi devrait faire l'objet d'une instruction, sans que la présomption du principe ne renverse le fardeau de la preuve sur le particulier. Du reste, le recourant fait encore valoir qu'en pratique, la personne concernée n'aurait aucun moyen d'apporter des éléments permettant de renverser le fardeau de la preuve. Ainsi, le recourant considère que l'autorité inférieure aurait dû questionner l'Etat requérant sur l'origine des informations obtenues en lien avec la détention supposée de comptes bancaires par le recourant auprès de la banque B._______ AG.</w:t>
      </w:r>
    </w:p>
    <w:p>
      <w:r>
        <w:rPr>
          <w:b/>
        </w:rPr>
        <w:t>E. 4.7.2</w:t>
      </w:r>
    </w:p>
    <w:p>
      <w:r>
        <w:t>En l'occurrence, il est certes vrai que l'art. 7 let. c LAAF prévoit qu'il n'est pas entré en matière lorsque la demande viole le principe de la bonne foi, notamment lorsqu'elle se fonde sur des renseignements obtenus par des actes punissables au regard du droit suisse (cf. consid. 3.3.3 ci-avant). Certes encore, la CDI CH-FR consacre à son art. 28 par. 3 let. b le principe selon lequel un Etat contractant n'est pas tenu de fournir des renseignements qui ne pourraient être obtenus sur la base de sa législation ou dans le cadre de sa pratique administrative normale ou de celle de l'autre Etat contractant. Cela étant, la bonne foi est toujours présumée dans les relations internationales (cf. consid. 3.3.4 ci-avant) et le recourant n'apporte aucun élément établi et concret susceptible de renverser cette présomption. En effet, il ne suffit pas de faire des suppositions pour considérer que la demande est contraire à la bonne foi ou qu'elle se fonde sur des données volées. Sous cet angle déjà, il apparaît que le recourant ne parvient pas à démontrer l'existence d'une infraction pénale qui aurait pour conséquence de renverser la présomption de bonne foi de l'Etat requérant. A toutes fins utiles, il sera exposé ici que le Tribunal fédéral a déjà eu l'occasion de préciser que, dans la mesure où l'Etat requérant n'a pas fourni de garantie sur l'origine des données, le fait de fonder une demande d'assistance sur des données volées, soit des données acquises par des actes effectivement punissables au regard du droit suisse dans le sens très restrictif que lui a donné la jurisprudence, ne constitue pas en soi une violation du principe de la bonne foi reconnue en droit international public (cf. ATF 143 II 224 et ATF 143 II 202 consid. 8.5.1 ; arrêts du TAF A-3665/2020 consid. 5.5, confirmé par le TF 2C_893/2021 du 11 novembre 2021 ; A-6391/2016 du 17 janvier 2018 consid. 5.2.1.2, confirmé par le TF dans l'arrêt 2C_88/2018 du 7 décembre 2018). Par voie de conséquence, quand bien même le recourant aurait prouvé l'existence d'un acte illicite, ce qui n'est pas le cas en l'espèce, cela n'aurait de toute manière pas ipso facto pour effet de rendre la requête de l'Etat français contraire au principe de la bonne foi. La jurisprudence précitée a en effet clairement établi que le fait d'exploiter des renseignements issus de données volées n'était pas intrinsèquement contraire au principe de la bonne foi mais dépendait au contraire d'un engagement éventuellement pris par l'autorité requérante de ne pas utiliser des données volées spécifiques. Or, il n'y a dans le cas d'espèce aucun engagement correspondant de la part de l'autorité française, et la requête d'assistance à l'origine de la présente procédure se distingue ainsi fondamentalement de celle dans laquelle (ATF 143 II 224 précité) le Tribunal fédéral avait admis que la France s'est engagée vis-à-vis de la Suisse à ne pas utiliser les données Falciani. Le grief étant mal fondé, il s'agit ici de le rejeter.</w:t>
      </w:r>
    </w:p>
    <w:p>
      <w:r>
        <w:rPr>
          <w:b/>
        </w:rPr>
        <w:t>E. 4.8</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3.5 ci-avant ; art. 28 par. 2 CDI CH-FR ; ATF 142 II 13 consid. 3.4 et 146 I 172 consid. 7.1.3 ; arrêt du TAF A-5522/2019 du 18 août 2020 consid. 3.4.3). La Cour de céans observe d'ailleurs qu'au ch. 5 du dispositif de la décision finale notifiée au recourant,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5.</w:t>
      </w:r>
    </w:p>
    <w:p>
      <w:r>
        <w:rPr>
          <w:b/>
        </w:rPr>
        <w:t>E. 5</w:t>
      </w:r>
    </w:p>
    <w:p>
      <w:r>
        <w:t>La copie du formulaire A, I, S, T ou tout document analogue ;</w:t>
      </w:r>
    </w:p>
    <w:p>
      <w:r>
        <w:rPr>
          <w:b/>
        </w:rPr>
        <w:t>E. 5.1</w:t>
      </w:r>
    </w:p>
    <w:p>
      <w:r>
        <w:t>Vu les considérants qui précèdent, le recours est rejeté. Le recourant, qui succombe, doit supporter les frais de procédure, lesquels s'élèvent, compte tenu de la charge de travail liée à la procédure, à un montant qui est réduit à Fr. 3'500.-, afin de tenir compte du fait que les procédures A-3726/2021 et A-3727/2021, dont la jonction requise par le recourant a été rejetée par le Tribunal (cf. consid. 1.5 ci-avant), présentent des questions juridiques, pour l'essentiel, semblables (cf. l'art. 63 al. 1 PA et art. 4 du règlement du 21 février 2008 concernant les frais, dépens et indemnités fixés par le TAF [FITAF, RS 173.320.2]). L'autorité de recours impute, dans le dispositif, l'avance de frais déjà versée par la partie recourante, le solde de Fr. 1'500.- lui étant restitué dès que le présent arrêt sera devenu définitif et exécutoire.</w:t>
      </w:r>
    </w:p>
    <w:p>
      <w:r>
        <w:rPr>
          <w:b/>
        </w:rPr>
        <w:t>E. 5.2</w:t>
      </w:r>
    </w:p>
    <w:p>
      <w:r>
        <w:t>Vu l'issue de la cause, il n'est pas alloué de dépens (art. 64 al. 1 PA a contrario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