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A-3726/2010 vom 28. Juli 2010</w:t>
      </w:r>
    </w:p>
    <w:p>
      <w:r>
        <w:t>Bundesverwaltungsgericht, 2010-07-28, DE</w:t>
      </w:r>
    </w:p>
    <w:p>
      <w:r>
        <w:rPr>
          <w:b/>
        </w:rPr>
        <w:t xml:space="preserve">Quelle: </w:t>
      </w:r>
      <w:r>
        <w:t>https://mcp.opencaselaw.ch/entscheid/bvger_A-3726_2010</w:t>
      </w:r>
    </w:p>
    <w:p>
      <w:r>
        <w:t>FR: TAF A-3726/2010 du 28 juillet 2010</w:t>
      </w:r>
    </w:p>
    <w:p>
      <w:r>
        <w:t>IT: TAF A-3726/2010 del 28 luglio 2010</w:t>
      </w:r>
    </w:p>
    <w:p>
      <w:pPr>
        <w:pStyle w:val="Heading2"/>
      </w:pPr>
      <w:r>
        <w:t>Regeste</w:t>
      </w:r>
    </w:p>
    <w:p>
      <w:r>
        <w:t>Enteignung</w:t>
      </w:r>
    </w:p>
    <w:p>
      <w:pPr>
        <w:pStyle w:val="Heading2"/>
      </w:pPr>
      <w:r>
        <w:t>Erwägungen</w:t>
      </w:r>
    </w:p>
    <w:p>
      <w:r>
        <w:rPr>
          <w:b/>
        </w:rPr>
        <w:t>E. 1</w:t>
      </w:r>
    </w:p>
    <w:p>
      <w:r>
        <w:t>Die Zuständigkeit zur Beurteilung der vorliegenden Beschwerde ergibt sich aus Art. 77 Abs. 1 des Bundesgesetzes vom 20. Juni 1930 über die Enteignung (EntG, SR 711). Danach können Entscheide der Schätzungskommission beim Bundesverwaltungsgericht angefochten werden. Das Verfahren richtet sich nach dem Verwaltungsgerichtsgesetz vom 17. Juni 2005 (VGG, SR 173.32), soweit das EntG nichts anderes bestimmt (Art. 77 Abs. 2 EntG). Das VGG verweist in seinem Art. 37 ergänzend auf das Bundesgesetz vom 20. Dezember 1968 über das Verwaltungsverfahren (VwVG, SR 172.021). Das Bundesverwaltungsgericht befindet über Entscheide der Schätzungskommission betreffend Bewilligung einer vorzeitigen Besitzeinweisung in der normalen Dreierbesetzung gemäss Art. 21 VGG (vgl. Urteil des Bundesverwaltungsgerichts A-6324/2009 vom 22. März 2010 E. 1.1).</w:t>
      </w:r>
    </w:p>
    <w:p>
      <w:r>
        <w:rPr>
          <w:b/>
        </w:rPr>
        <w:t>E. 1.1</w:t>
      </w:r>
    </w:p>
    <w:p>
      <w:r>
        <w:t>Die Beschwerdelegitimation richtet sich nach Art. 78 Abs. 1 EntG. Im Übrigen gelten die allgemeinen Voraussetzungen gemäss Art. 48 Abs. 1 VwVG. Die Beschwerdeführenden sind Adressaten des angefochtenen Entscheids und durch die von der Vorinstanz bewilligte vorzeitige Besitzeinweisung in ihre Grundstücke auch materiell beschwert. Sie sind folglich zur Beschwerde berechtigt.</w:t>
      </w:r>
    </w:p>
    <w:p>
      <w:r>
        <w:rPr>
          <w:b/>
        </w:rPr>
        <w:t>E. 1.2</w:t>
      </w:r>
    </w:p>
    <w:p>
      <w:r>
        <w:t>Die Beschwerde ist fristgerecht eingereicht worden (Art. 50 VwVG). Den Anträgen und der Begründung kann sodann zumindest sinngemäss entnommen werden, dass und weshalb der angefochtene Entscheid aufgehoben und von einer vorzeitigen Besitzeinweisung abgesehen werden soll. Insofern genügt die Beschwerde den Anforderungen von Art. 52 VwVG, die bei Laienbeschwerden ohnehin nicht allzu hoch sind. Auf die Beschwerde ist daher grundsätzlich einzutreten. Insofern sich Anträge und Eventualantrag freilich auf die Begründung des angefochtenen Entscheids beziehen, kann auf sie nicht eingetreten werden, ist grundsätzlich doch nur das Dispositiv einer Verfügung anfechtbar. Ebenfalls nicht eingetreten werden kann auf die Beschwerde insoweit, als sie sich nicht an den Streitgegenstand, d.h. die vorzeitige Besitzeinweisung mit Bezug auf die Enteignung für den Bau der Autobahn und ihrer Anschlussstrassen, hält. Denn im Beschwerdeverfahren vor dem Bundesverwaltungsgericht sind nur Rechtsverhältnisse zu beurteilen, zu denen die zuständige Instanz vorgängig in der angefochtenen Verfügung verbindlich Stellung genommen hat. Insoweit bestimmt die Verfügung den auf dem Beschwerdeweg weiterziehbaren Anfechtungsgegenstand. Die Beschwerdebegehren müssen sich zumindest auf einzelne der durch die Verfügung tatsächlich geregelten Rechtsverhältnisse beziehen; der Streitgegenstand darf also nicht über den in der konkret angefochtenen Verfügung geregelten Anfechtungsgegenstand hinaus erweitert werden (Urteil des Bundesverwaltungsgerichts A-3066/2008 vom 9. Oktober 2008 E. 2.1 mit Hinweisen). Eine solche unerlaubte Erweiterung ist vorliegend namentlich hinsichtlich eines allfälligen Realersatzes und der Höhe der Enteignungsentschädigung gegeben, aber auch mit Bezug auf die Einwände der Beschwerdeführenden, die sich mit dem Enteignungsverfahren für das kantonale Hochwasserschutzprojekt "dritte Rhonekorrektion" R3, der Integralmelioration, der Einzonung, der Landumlegung und der Steuertaxierung befassen (vgl. Beschwerdeantwort vom 14. Juni 2010, S. 3).</w:t>
      </w:r>
    </w:p>
    <w:p>
      <w:r>
        <w:rPr>
          <w:b/>
        </w:rPr>
        <w:t>E. 2</w:t>
      </w:r>
    </w:p>
    <w:p>
      <w:r>
        <w:t>Der Enteigner kann jederzeit verlangen, dass er zur Besitzergreifung oder zur Ausübung des Rechts schon vor der Bezahlung der Entschädigung ermächtigt werde, wenn er nachweist, dass dem Unternehmen sonst bedeutende Nachteile entstünden (Art. 76 Abs. 1 EntG). Gemäss bundesgerichtlicher Rechtsprechung dürfen an diesen Nachweis keine allzu hohen Anforderungen gestellt werden. In der Regel genügt, dass Nachteile glaubhaft gemacht werden, die etwa darin bestehen können, dass der Bau oder die Sanierung grösserer Infrastrukturanlagen erheblich verzögert wird; solche Verzögerungen führen erfahrungsgemäss zu beträchtlichen Mehrkosten und damit zu Mehrbelastungen der öffentlichen Hand (Urteil des Bundesgerichts 1E.9/2006 vom 20. September 2006 E. 2.1 mit Hinweis). Kommt hinzu, dass beim Bau von Nationalstrassen nach Art. 39 Abs. 4 des Bundesgesetzes vom 8. März 1960 über die Nationalstrassen (NSG, SR 725.11) vermutet wird, dem Enteigner entstünden ohne die vorzeitige Besitzeinweisung bedeutende Nachteile. Solange über Einsprachen gegen die Enteignung und über Begehren nach den Art. 7-10 EntG nicht rechtskräftig entschieden ist, darf dem Gesuch indes nur insoweit entsprochen werden, als keine bei nachträglicher Gutheissung nicht wieder gutzumachende Schäden entstehen (vgl. Art. 76 Abs. 4 Satz 2 EntG). Es ist somit vom Grundsatz auszugehen, dass eine vorzeitige Besitzeinweisung - abgesehen von der vorerwähnten Ausnahme - nur dann erfolgen kann, wenn der Entscheid über das Ausführungsprojekt rechtskräftig ist (vgl. hierzu auch Art. 39 Abs. 4 Satz 1 NSG, welcher ausdrücklich von einem "vollstreckbaren Plangenehmigungsentscheid" spricht, sowie Urteil des Bundesverwaltungsgerichts A-6324/2009 vom 22. März 2010 E. 3).</w:t>
      </w:r>
    </w:p>
    <w:p>
      <w:r>
        <w:rPr>
          <w:b/>
        </w:rPr>
        <w:t>E. 2.1</w:t>
      </w:r>
    </w:p>
    <w:p>
      <w:r>
        <w:t>Vorliegend hat das Bundesgericht mit Urteil vom 7. September 2009 die Beschwerde der Beschwerdeführenden gegen das Ausführungsprojekt abgewiesen, soweit es darauf eintrat. Entscheide des Bundesgerichts erwachsen gemäss Art. 61 des Bundesgerichtsgesetzes vom 17. Juni 2005 (BGG, SR 173.110) am Tage ihrer Ausfällung in formelle Rechtskraft, da sie mit keinem ordentlichen Rechtsmittel mehr angefochten werden können; sie sind mithin - soweit notwendig - in aller Regel sofort vollzieh- und vollstreckbar. Das Enteignungsbegehren des Beschwerdegegners und dessen Gesuch um vorzeitige Besitzeinweisung für die vom Autobahnprojekt A9 beanspruchten Parzellen der Beschwerdeführenden gründen somit auf einer rechtskräftigen Plangenehmigungsverfügung der dafür zuständigen Behörde (UVEK).</w:t>
      </w:r>
    </w:p>
    <w:p>
      <w:r>
        <w:rPr>
          <w:b/>
        </w:rPr>
        <w:t>E. 2.2</w:t>
      </w:r>
    </w:p>
    <w:p>
      <w:r>
        <w:t>Die Vorinstanz begründet ihren Entscheid damit, der Beschwerdegegner habe nachvollziehbar dargelegt, dass für die betroffenen Liegenschaften der Erbengemeinschaft AX._______ die Damm- und Trasseschüttungen für die Vorbelastung im Hinblick auf die Erstellung der Vispabrücke noch im Sommer 2010 durchgeführt werden müssten. Eine Verzögerung dieser Arbeiten würde die Terminplanung für den Anschluss Visp West sowie die (...) als flankierende Massnahme zur Südumfahrung der A9 sowohl wirtschaftlich als auch verkehrstechnisch sehr stark beeinflussen. Eine Besitzeinweisung auf den 1. Juni 2010 sei notwendig, angemessen und für die Eigentümer zumutbar, befänden sich doch auf den beanspruchten Flächen weder Gebäude noch sonstige Installationen, für deren Beseitigung oder Stilllegung eine längere Frist erforderlich wäre. Die Vorinstanz erachtet es in Kenntnis der örtlichen Begebenheiten, insbesondere der herrschenden Verkehrssituation im Oberwallis, als gegeben, dass bei einer Verweigerung der vorzeitigen Besitzeinweisung und der dadurch verursachten Verzögerungen des Autobahnbaus im Oberwallis dem Unternehmen bedeutende Nachteile entstünden.</w:t>
      </w:r>
    </w:p>
    <w:p>
      <w:r>
        <w:rPr>
          <w:b/>
        </w:rPr>
        <w:t>E. 2.3</w:t>
      </w:r>
    </w:p>
    <w:p>
      <w:r>
        <w:t>Die Beschwerdeführenden machen in ihrer Beschwerde und in der Eingabe vom 22. Juni 2010 zwar einerseits Nachteile geltend, die eine vorzeitige Besitzeinweisung für sie bringe, und zweifeln andererseits die Notwendigkeit eines raschen Baubeginns an. Den erforderlichen Gegenbeweis, dass dem Beschwerdegegner als Enteigner bei einer Verweigerung der vorzeitigen Besitzeinweisung keine wesentlichen Nachteile entstehen, vermögen sie jedoch nicht zu erbringen. Damit gelingt es ihnen nicht, die gesetzliche Vermutung von Art. 39 Abs. 4 Satz 2 NSG umzustossen (vgl. Urteil des Bundesverwaltungsgerichts A-6324/2009 vom 22. März 2010 E. 4.2). Bei diesem Stand der Dinge sind die Voraussetzungen der vorzeitigen Besitzeinweisung als erfüllt zu erachten. Die Vorinstanz hat diese somit zu Recht erteilt. Die Beschwerde ist daher abzuweisen, soweit darauf eingetreten werden kann.</w:t>
      </w:r>
    </w:p>
    <w:p>
      <w:r>
        <w:rPr>
          <w:b/>
        </w:rPr>
        <w:t>E. 3</w:t>
      </w:r>
    </w:p>
    <w:p>
      <w:r>
        <w:t>Art. 116 Abs. 1 EntG schreibt vor, dass der Enteigner die Kosten des Verfahrens vor dem Bundesverwaltungsgericht, einschliesslich einer allfälligen Parteientschädigung an den Enteigneten, trägt. Werden die Begehren des Enteigneten ganz oder zum grösseren Teil abgewiesen, so können die Kosten auch anders verteilt werden. Vorliegend rechtfertigt es sich, dem Beschwerdegegner die Verfahrenskosten im Umfang von Fr. 1'000.- aufzuerlegen. Damit erweist sich auch der von den Beschwerdeführenden gestellte Antrag auf unentgeltliche Prozessführung als gegenstandslos; entsprechend wurde auch darauf verzichtet, von ihnen einen Kostenvorschuss einzufordern. Von einer Parteientschädigung an die nicht anwaltlich vertretenen Beschwerdeführenden ist angesichts des Ausgangs des Verfahrens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