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A-3717/2010 vom 3. März 2011</w:t>
      </w:r>
    </w:p>
    <w:p>
      <w:r>
        <w:t>Bundesverwaltungsgericht, 2011-03-03, IT</w:t>
      </w:r>
    </w:p>
    <w:p>
      <w:r>
        <w:rPr>
          <w:b/>
        </w:rPr>
        <w:t xml:space="preserve">Quelle: </w:t>
      </w:r>
      <w:r>
        <w:t>https://mcp.opencaselaw.ch/entscheid/bvger_A-3717_2010</w:t>
      </w:r>
    </w:p>
    <w:p>
      <w:r>
        <w:t>FR: TAF A-3717/2010 du 3 mars 2011</w:t>
      </w:r>
    </w:p>
    <w:p>
      <w:r>
        <w:t>IT: TAF A-3717/2010 del 3 marzo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in quanto la LTAF non disponga altrimenti (art. 37 LTAF). Il Tribunale amministrativo federale è dunque competente per giudicare la presente vertenza.</w:t>
      </w:r>
    </w:p>
    <w:p>
      <w:r>
        <w:rPr>
          <w:b/>
        </w:rPr>
        <w:t>E. 1.2</w:t>
      </w:r>
    </w:p>
    <w:p>
      <w:r>
        <w:t>La decisione 20 aprile 2010 resa dall'AFC nei confronti del ricorrente è una decisione finale concernente la trasmissione di informazioni che può essere contestata dinanzi al Tribunale amministrativo federale (cfr. art. 32 a contrario LTAF e art. 20k cpv. 1 OCDI-USA). Al contrario, ogni decisione anteriore alla decisione finale, compresa quella relativa a misure coercitive, è imme­dia­tamente esecutiva e può essere impugnata solo congiuntamente alla decisione finale (art. 20k cpv. 4 OCDI-USA).Di conseguenza, la conclusione del ricorrente tendente a che la decisione 1°settembre 2009 dell'AFC che impone a UBS SA il trasferimento delle informazioni sia dichiarata nulla, è irricevibile. In effetti, in virtù dell'effetto de­volutivo, la decisione anteriore, che è parte della decisione finale, non può essere contestata separatamente (DTF 126 II 300 consid. 2a pag. 302 e segg., cfr. parimenti decisione del Tribunale amministrativo federale A-6258/2010 del 14 febbraio 2011 consid. 1.4 con riferimenti ivi citati).</w:t>
      </w:r>
    </w:p>
    <w:p>
      <w:r>
        <w:rPr>
          <w:b/>
        </w:rPr>
        <w:t>E. 1.3</w:t>
      </w:r>
    </w:p>
    <w:p>
      <w:r>
        <w:t>L'art. 33a cpv. 1 PA sancisce che il procedimento si svolge in una delle quattro lingue ufficiali (enunciate all'art. 70 cpv. 1 Cost.) e che trattasi, di regola, della lingua in cui le parti hanno presentato o presente­rebbero le loro conclusioni. Nei procedimenti su ricorso, l'idioma de­ter­minante è quello della decisione impugnata. Se le parti utilizzano un'altra lingua ufficiale, il procedimento può svolgersi in tale lingua (art. 33a cpv. 2 PA). Nella fattispecie la decisione resa dall'AFC è in lingua tedesca mentre il ricorrente ha redatto il suo gravame in italiano. L'autorità inferiore ha quindi presentato la sua risposta 12 ottobre 2010 in italiano, con­sen­tendo esplicitamente a condurre il procedimento in tale idioma. Ne consegue che quale lingua della presente procedura, in particolare del presente giu­di­zio, viene designato l'italiano (cfr. decisione del Tribunale ammi­ni­strativo federale A-6624/2010 del 25 febbraio 2011 consid. 1.3).</w:t>
      </w:r>
    </w:p>
    <w:p>
      <w:r>
        <w:rPr>
          <w:b/>
        </w:rPr>
        <w:t>E. 1.4</w:t>
      </w:r>
    </w:p>
    <w:p>
      <w:r>
        <w:t>L'interessato ha la qualità per ricorrere (cfr. 48 cpv. 1 PA). Il suo ricorso è stato interposto tempestivamente (art. 20 segg., art. 50 PA), nel rispet­to delle esigenze di forma e di contenuto previste dalla legge (art. 52 PA).</w:t>
      </w:r>
    </w:p>
    <w:p>
      <w:r>
        <w:rPr>
          <w:b/>
        </w:rPr>
        <w:t>E. 1.5</w:t>
      </w:r>
    </w:p>
    <w:p>
      <w:r>
        <w:t>Fatta eccezione per le considerazioni che precedono (cfr. consid. 1.2), il ricorso è ricevibile in ordine e dev'essere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Zurigo/Basilea/Ginevra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ATF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 con riferimenti).</w:t>
      </w:r>
    </w:p>
    <w:p>
      <w:r>
        <w:rPr>
          <w:b/>
        </w:rPr>
        <w:t>E. 2.2</w:t>
      </w:r>
    </w:p>
    <w:p>
      <w:r>
        <w:t>Il Tribunale amministrativo federale non è vincolato né dai motivi addotti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Kölz/Häner, op. cit., cifra 677).</w:t>
      </w:r>
    </w:p>
    <w:p>
      <w:r>
        <w:rPr>
          <w:b/>
        </w:rPr>
        <w:t>E. 2.3</w:t>
      </w:r>
    </w:p>
    <w:p>
      <w:r>
        <w:t>L'art. 8 del Codice civile svizzero del 10 dicembre 1907 (CC, RS 210) disciplina l'onere della prova e permette alla parte gravata da tale onere di offrire le prove necessarie a dimostrare le sue allegazioni, pena la soccombenza in causa. Nel caso di una decisione che grava il ricorrente - come nella fattispecie - l'onere della prova è posto a carico dell'am­mi­nistrazione (cfr. DTF 130 II 482 consid. 3.2; decisione del Tribunale fede­rale 5A.27/2004 del 27 gennaio 2005 consid. 5.1; decisioni del Tribunale amministrativo federale A-6664/2009 del 29 giugno 2010 consid. 5.7.1 con riferimenti e A-962/2009 del 23 luglio 2009 consid. 6.3; Moser/ Beusch/Kneubühler, op. cit., n. m. 3.150).</w:t>
      </w:r>
    </w:p>
    <w:p>
      <w:r>
        <w:rPr>
          <w:b/>
        </w:rPr>
        <w:t>E. 3</w:t>
      </w:r>
    </w:p>
    <w:p>
      <w:r>
        <w:t>In replica il ricorrente invoca la violazione del suo diritto di essere sentito, poi­ché non è stato informato tempestivamente in merito alla procedura av­viata dall'AFC nei suoi confronti e quindi non ha potuto prendere posizio­ne al riguardo, prima dell'emanazione della decisione finale 20 aprile 2010.</w:t>
      </w:r>
    </w:p>
    <w:p>
      <w:r>
        <w:rPr>
          <w:b/>
        </w:rPr>
        <w:t>E. 3.1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 Tale censura deve quindi essere esaminata prioritariamente dall'autorità di ricorso (DTF 127 V 431 consid. 3d/aa e DTF 124 I 49 consid. 1).</w:t>
      </w:r>
    </w:p>
    <w:p>
      <w:r>
        <w:rPr>
          <w:b/>
        </w:rPr>
        <w:t>E. 3.2</w:t>
      </w:r>
    </w:p>
    <w:p>
      <w:r>
        <w:t>Il diritto di essere sentito, sancito dall'art. 29 cpv. 2 Cost., garantisce all'interessato il diritto di esprimersi prima della resa di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pag. 293 con rinvii; decisioni del Tribunale federale 4A_35/2010 del 19 maggio 2010 e 8C_321/2009 del 9 settembre 2009). Negli affari amministrativi, l'esten­sione del diritto di essere sentito è definita dagli artt. 26 segg. PA, la quale lo garantisce espres­­samente (DTF 117 Ib 481 consid. 5a/aa). L'art. 20e OCDI-USA garantisce parimenti dei diritti procedurali alla persona interessata da una richiesta per lo scambio di informazioni da parte delle competenti autorità americane. Sancisce che l'AFC notifica alla persona interessata, che ha designato un mandatario svizzero autorizzato a ricevere le notificazioni, la decisione indirizzata al detentore delle informazioni nonché copia della richiesta della competente autorità americana, a meno che nella richiesta non venga espressamente chiesta la segretezza (art. 20e cpv. 1 OCDI-USA). Se la persona interessata non ha designato un mandatario autorizzato a ricevere le notificazioni, la notificazione deve essere eseguita dalla competente autorità americana secondo il diritto americano. Contemporaneamente, l'Amministrazione federale delle contribuzioni fissa alla persona un termine per acconsentire allo scambio di informazioni o per designare un mandatario autorizzato a ricevere le notificazioni (art. 20e cpv. 2 OCDI-USA). La persona inte­res­sata può, salvo eccezioni, partecipare alla procedura e consultare gli atti (art. 20e cpv. 3 OCDI-USA).</w:t>
      </w:r>
    </w:p>
    <w:p>
      <w:r>
        <w:rPr>
          <w:b/>
        </w:rPr>
        <w:t>E. 3.3</w:t>
      </w:r>
    </w:p>
    <w:p>
      <w:r>
        <w:t>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conto solo se la persona interessata non subisce un pregiudizio dalla concessione successiva del diritto di essere sentito, rispettivamente dalla sanatoria (DTF 129 I 129 consid. 2.2.3 con rinvii). In nessun caso, comunque, può essere ammesso che l'autorità pervenga, attraverso una violazione del diritto di essere sentito, a un risultato che non avrebbe mai ottenuto procedendo in modo corretto (decisione del Tribunale federale 8C_321/2009 del 9 settembre 2009, consid. 2.6.1).</w:t>
      </w:r>
    </w:p>
    <w:p>
      <w:r>
        <w:rPr>
          <w:b/>
        </w:rPr>
        <w:t>E. 4.1</w:t>
      </w:r>
    </w:p>
    <w:p>
      <w:r>
        <w:t>Già in sede di ricorso 25 maggio 2010 il ricorrente si duole tra le righe di una violazione del suo diritto di essere sentito poiché prima dell'emanazione della decisione finale non gli è stato possibile pronun­ciarsi (cfr. ricorso pag. 9, punto 10). Parimenti, lamenta la medesima violazione poiché la decisione 20 aprile 2010 è stata notificata tardi­va­mente al patrocinatore del ricorrente (cfr. ricorso pagg. 3 e 4, punto 4). A suo dire la medesima disattende altresì l'esigenza relativa alla motivazione delle decisioni (cfr. ricorso, pag. 33, punto 5). In sede di replica 10 novembre 2010 il ricorrente ha dipoi esposto esplicitamente la doglianza relativa alla mancata possibilità di determinarsi prima del­l'emanazione della decisione finale. Sicché ha postulato l'annullamento della decisione 20 aprile 2010 siccome resa in violazione del suo diritto di essere sentito, con con­se­guente rinvio della causa all'AFC per statuire nuovamente in merito. Egli argomenta nuovamente di non aver avuto nessuna infor­ma­zione circa la procedura che l'AFC aveva avviato nei suoi confronti. Lamenta di essere venuto a conoscenza solo per caso della decisione impugnata. Conclude quindi che in siffatte circostanze, non ha avuto la possibilità di chiarire la sua posi­zio­ne prima dell'emanazione della deci­sio­ne impugnata (cfr. replica pag. 7, punto 3).</w:t>
      </w:r>
    </w:p>
    <w:p>
      <w:r>
        <w:rPr>
          <w:b/>
        </w:rPr>
        <w:t>E. 4.2</w:t>
      </w:r>
    </w:p>
    <w:p>
      <w:r>
        <w:t>Nella sua risposta 12 ottobre 2010, l'autorità inferiore sostiene che tale violazione appare poco credibile. Fa notare come il ricorrente abbia invo­cato tale censura in sede di ricorso, ma per tutt'altro motivo. Ritiene paradossale che egli - peraltro patrocinato da un mandatario profes­sio­nista avente grande esperienza e conoscenza del procedimento d'as­sistenza amministrativa - si dolga di tale violazione solo dopo sei mesi dall'inoltro del gravame e per di più, successivamente a una decisione resa dallo scrivente Tribunale. Fa quindi notare come, secondo sue informazioni, il ricorrente ha ricevuto una comunicazione da parte di UBS SA in data 11 settembre 2009.</w:t>
      </w:r>
    </w:p>
    <w:p>
      <w:r>
        <w:rPr>
          <w:b/>
        </w:rPr>
        <w:t>E. 4.3</w:t>
      </w:r>
    </w:p>
    <w:p>
      <w:r>
        <w:t>Nel caso che ci occupa, l'autorità inferiore ha addotto che il ricorrente avrebbe ricevuto da parte di UBS SA una comunicazione scritta l'11 settembre 2009, prima quindi che la decisione finale fosse emessa. L'autorità inferiore non fornisce tuttavia prova alcuna atta a comprovare tale asserzione (cfr. consid. 2.3). Essa non è quindi riuscita a dimostrare che il ricorrente è stato informato dell'apertura della procedura di assi­sten­za amministrativa nei suoi confronti e che ha potuto prendere parte alla procedura, come peraltro previsto dall'art. 20e cpv. 3 OCDI-USA. In siffatte circostanze, e già solo per questo motivo, la decisione 20 aprile 2010 qui impugnata è stata resa in violazione del diritto di essere sentito dell'interessato e quindi dev'essere annullata. Per ragioni di equità, non­ché del rispetto del principio della parità delle armi, si giustifica quindi che l'AFC prenda una nuova decisione dopo aver dato l'occa­sio­ne al ricorrente di esercitare tale diritto. Simile violazione non è peraltro suscettibile di essere sanata nell'ambito della presente procedura di ricorso, e ciò poiché nei procedimenti di assistenza amministrativa internazionale il TAF giudica in merito alla concessione dell'assistenza ammi­ni­strativa quale prima e ultima autorità giudiziaria. Inoltre, la procedura davanti allo scrivente Tribunale non è preceduta dalla possibilità di inoltrare reclamo o ricorso e le sentenze rese sono definitive (cfr. consid. 7 del presente giudizio nonché decisioni del Tribunale amministrativo federale A-6624/2010 del 25 febbraio 2011 consid. 5.3). A titolo abbondanziale, si osserva che, sapere se l'autorità abbia violato il diritto di essere sentito dell'interessato per gli altri motivi esposti in sede di ricorso, è una questione che può qui rimanere aperta, siccome, già per quanto sopra illustrato, è stata ammessa la violazione di tale diritto.</w:t>
      </w:r>
    </w:p>
    <w:p>
      <w:r>
        <w:rPr>
          <w:b/>
        </w:rPr>
        <w:t>E. 5</w:t>
      </w:r>
    </w:p>
    <w:p>
      <w:r>
        <w:t>Sulla scorta delle considerazioni che precedono, il gravame - nella mi­sura in cui è ricevibile (cfr. con­sid. 1.2) - deve essere accolto ai sensi dei considerandi con con­seguente annullamento della decisione impugnata poiché resa in violazione del diritto di essere sentito dell'interessato. L'incarto è pertanto rinviato al­l'autorità inferiore affinché si pronunci nuovamente in merito, dopo aver dato l'oc­ca­sione al ricorrente di prendere compiu­tamente posizione. In siffatte circo­stanze non è dunque necessario pronunciarsi sulle restanti al­le­gazioni formulate dal ricorrente.</w:t>
      </w:r>
    </w:p>
    <w:p>
      <w:r>
        <w:rPr>
          <w:b/>
        </w:rPr>
        <w:t>E. 6.1</w:t>
      </w:r>
    </w:p>
    <w:p>
      <w:r>
        <w:t>Conformemente alla giurisprudenza del Tribunale federale, nel caso di un rinvio all'istanza inferiore per la presa di una nuova decisione il ricorrente è considerato quale parte vincente (DTF 132 V 215 consid. 6.1; Marcel Maillard in Praxiskommentar VwVG, Waldmann/Weissenberger [ed.], Zurigo 2009, n. 14 ad art. 63 PA). Di conseguenza, alcuna spesa processuale può essere posta a carico del ricorrente (art. 63 cpv. 1 a contrario PA). L'anticipo spese di fr. 20'000.-- versato dal ricorrente gli sarà quindi restituito integralmente.</w:t>
      </w:r>
    </w:p>
    <w:p>
      <w:r>
        <w:rPr>
          <w:b/>
        </w:rPr>
        <w:t>E. 6.2</w:t>
      </w:r>
    </w:p>
    <w:p>
      <w:r>
        <w:t>Nessuna spesa processuale è peraltro posta a carico dell'autorità inferiore (art. 63 cpv. 2 PA).</w:t>
      </w:r>
    </w:p>
    <w:p>
      <w:r>
        <w:rPr>
          <w:b/>
        </w:rPr>
        <w:t>E. 6.3</w:t>
      </w:r>
    </w:p>
    <w:p>
      <w:r>
        <w:t>Giusta l'art. 64 cpv. 1 PA in relazione con l'art. 7 cpv. 1 del Rego­la­mento del 21 febbraio 2008 sulle tasse e sulle spese ripetibili nelle cause dinanzi al Tribunale amministrativo federale (TS-TAF, RS 173.320.2), se ammette il ricorso, l'autorità giudicante assegna al ricorrente un'indennità per le spese che ha sopportato. Lo scrivente Tribunale può statuire d'uf­fi­cio in merito alle ripetibili in base alla nota d'onorario del patro­ci­natore, ove esistente, nonché sugli atti e di regola senza dover procedere con una motivazione circostanziata (artt. 10 e segg. TS-TAF). Il ricorrente ha agito nella presente procedura facendosi assistere da un legale iscritto nel registro degli avvocati del Cantone Ticino. In con­si­derazione degli atti di causa, l'autorità inferiore verserà al ricorrente l'importo di fr. 7'500.-- a titolo di ripetibili per la procedura di ricorso da­van­ti al Tribunale amministrativo federale.</w:t>
      </w:r>
    </w:p>
    <w:p>
      <w:r>
        <w:rPr>
          <w:b/>
        </w:rPr>
        <w:t>E. 7</w:t>
      </w:r>
    </w:p>
    <w:p>
      <w:r>
        <w:t>Il presente giudizio non può essere ulteriormente impugnato davanti al Tribunale federale e ha quindi carattere definitivo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