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A-3677/2025 vom 7. April 2026</w:t>
      </w:r>
    </w:p>
    <w:p>
      <w:r>
        <w:t>Bundesverwaltungsgericht, 2026-04-07, DE</w:t>
      </w:r>
    </w:p>
    <w:p>
      <w:r>
        <w:rPr>
          <w:b/>
        </w:rPr>
        <w:t xml:space="preserve">Quelle: </w:t>
      </w:r>
      <w:r>
        <w:t>https://mcp.opencaselaw.ch/entscheid/bvger_A-3677_2025</w:t>
      </w:r>
    </w:p>
    <w:p>
      <w:r>
        <w:t>FR: TAF A-3677/2025 du 7 avril 2026</w:t>
      </w:r>
    </w:p>
    <w:p>
      <w:r>
        <w:t>IT: TAF A-3677/2025 del 7 aprile 2026</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(Art. 32 VGG e contrario und Art. 19 Abs. 1 und Abs. 5 des Bundesgesetzes vom 28. September 2012 über die internationale Amtshilfe in Steuersachen [StAhiG, SR 651.1]).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CH-IT richtet sich nach dem StAhiG. Allenfalls abweichende Bestimmungen des vorliegend anwendbaren DBA CH-IT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Die Beschwerde wurde überdies form- und fristgerecht eingereicht (Art. 50 Abs. 1 und Art. 52 Abs. 1 VwVG). Somit ist auf die Beschwerde einzutreten, insoweit die Beschwerdeführerin damit eigene Interessen geltend macht. Hingegen ist fraglich, ob die Beschwerdeführerin im vorliegenden Verfahren (auch) Interessen von Dritten (vorliegend die Gesellschaften der (...)-Gruppe) geltend machen kann (vgl. sogleich E. 1.5).</w:t>
      </w:r>
    </w:p>
    <w:p>
      <w:r>
        <w:rPr>
          <w:b/>
        </w:rPr>
        <w:t>E. 1.5.1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besonderen Konstellationen (siehe dazu ausführlich: BGE 146 I 172 E. 7.1.3). Da Dritte grundsätzlich durch das Spezialitätsprinzip (hinten E. 2.7)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und Parteistellung hätten (vgl. BGE 146 I 172 E. 7.1 m.w.H.; 139 II 404 E. 11.1). Grundsätzlich ist auf Rechtsmittel, die stellvertretend für Dritte oder in deren Interessen erhoben werden, nicht einzutreten (vgl. BGE 139 II 404 E. 11.1; 137 IV 134 E. 5.2.2).</w:t>
      </w:r>
    </w:p>
    <w:p>
      <w:r>
        <w:rPr>
          <w:b/>
        </w:rPr>
        <w:t>E. 1.5.2</w:t>
      </w:r>
    </w:p>
    <w:p>
      <w:r>
        <w:t>Personen, deren Informationen an ausländische Behörden übermittelt werden sollen, haben aufgrund von Art. 8 der Konvention zum Schutze der Menschenrechte und Grundfreiheiten vom 4. November 1950 (EMRK, SR 0.101) und Art. 13 der Bundesverfassung vom 18. April 1999 (BV, SR 101) sowie dem aus diesen Bestimmungen abgeleiteten Recht auf informationelle Selbstbestimmung einen Anspruch, sich gegen eine ohne gesetzliche Grundlage oder im Widerspruch zum Gesetz (Art. 4 Abs. 3 StAhiG) erfolgende Datenübermittlung zu wehren (vgl. Art. 13 EMRK sowie Urteil des Europäischen Gerichtshofes für Menschenrechte [EGMR] M.N. g. San Marino [Nr. 28005/12] vom 7. Juli 2015 §§ 78 ff.). Dieses Recht ist jedoch nicht zwingend im Rahmen eines Amtshilfeverfahrens geltend zu machen (BGE 146 I 172 E. 7.3.3; Urteil des BGer 2C_687/2019 vom 13. Juli 2020 E. 6.2 und 6.3.3 m.w.H.). Es genügt, wenn das informationelle Selbstbestimmungsrecht wirksam durch einen Rechtsbehelf oder ein Rechtsmittel in einem datenschutzrechtlichen Verfahren geschützt ist (vgl. zum totalrevidierten Bundesgesetz vom 25. September 2020 über den Datenschutz [DSG, SR 235.1] sowie insbesondere zum Schutz von Daten juristischer Personen unter dem neuen DSG: Urteil des BVGer A-6446/2023 vom 7. März 2025 E. 3.2 und 7.1; vgl. zum Bundesgesetz vom 19. Juni 1992 über den Datenschutz [aDSG, AS 1993 1945]: BGE 146 I 172 E. 7.2; Urteil des BGer 2C_687/2019 vom 13. Juli 2020 E. 6.2; Urteil des BVGer A-511/2024 vom 16. Dezember 2024 E. 4.6; vgl. zudem Entscheid des EGMR Othymia Investments BV g. Niederlande [Nr. 75292/10] vom 16. Juni 2015 § 44, wonach sich aus Art. 8 EMRK keine Pflicht ergibt, alle potenziell involvierten Personen vorgängig über den rechtmässigen Austausch von steuerbezogenen Daten zu informieren).</w:t>
      </w:r>
    </w:p>
    <w:p>
      <w:r>
        <w:rPr>
          <w:b/>
        </w:rPr>
        <w:t>E. 1.5.3</w:t>
      </w:r>
    </w:p>
    <w:p>
      <w:r>
        <w:t>Die Beschwerdeführerin macht in ihrer Beschwerde (11, Rz. 47 und Rz. 48; 12, Rz. 50) teilweise Drittinteressen geltend, auf die nicht einzutreten ist (vorne E. 1.5.1). Die Drittpersonen (vorliegend die Gesellschaften der (...)-Gruppe) können ihr aus Art. 8 EMRK und Art. 13 BV abgeleitetes Recht auf informationelle Selbstbestimmung - sofern die Datenübermittlung auf rechtswidrige Weise oder ohne gesetzliche Grundlage erfolgt - im Rahmen datenschutzrechtlicher Rechtsbehelfe geltend machen (vorne E. 1.5.2). Folglich bleibt den Drittpersonen ihr aus Art. 8 EMRK und Art. 13 BV abgeleitetes Recht gewahrt, selbst wenn das Bundesverwaltungsgericht auf die diesbezüglichen Rügen nicht eintritt. Darüber hinaus können sich die Drittpersonen auch nach der Übermittlung der sie betreffenden Informationen insofern wehren, als sie zum einen vom ersuchten Staat (vorliegend der Schweiz) verlangen können, dass eine nachträgliche Zustimmung zur abkommensfremden, im Widerspruch zum Spezialitätsprinzip (hinten E. 2.7) stehenden Verwendung der Informationen nicht erteilt wird, und zum anderen im ersuchenden Staat geltend machen können, dass die übermittelten Informationen infolge des Spezialitätsprinzips nicht gegen sie verwendet werden dürfen, sofern nicht ein neues, gegen sie gerichtetes Amtshilfeverfahren aufgenommen wird (vgl. statt vieler: Urteil des BVGer A-6446/2023 vom 7. März 2025 E. 2.2.1.2).</w:t>
      </w:r>
    </w:p>
    <w:p>
      <w:r>
        <w:rPr>
          <w:b/>
        </w:rPr>
        <w:t>E. 1.5.4</w:t>
      </w:r>
    </w:p>
    <w:p>
      <w:r>
        <w:t>Auf den Eventualantrag ist somit insofern nicht einzutreten, als das verlangt wird, die Vorinstanz habe die Namen zu den Gesellschaften der (...)-Gruppe zu schwärzen (vgl. oben Sachverhalt Bst. D.a, Sub-Eventualantrag und Sub-Sub-Eventualantrag). Vorbehalten bleibt jedoch die Überprüfung der Informationen zu den Gesellschaften der (...)-Gruppe unter dem Gesichtspunkt der voraussichtlichen Erheblichkeit (vgl. dazu hinten E. 3.5.2.1; vgl. Urteile des BVGer A-5938/2022 vom 18. November 2024 E. 1.3.6; A-2453/2021 vom 3. Mai 2023 E. 1.3.2).</w:t>
      </w:r>
    </w:p>
    <w:p>
      <w:r>
        <w:rPr>
          <w:b/>
        </w:rPr>
        <w:t>E. 1.6</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Das vorliegende Amtshilfeersuchen betrifft den Zeitraum 2020 bis 2022 (1. Januar 2020 bis 31. Dezember 2022) und stützt sich auf Art. 27 DBA CH-IT und auf Bst. ebis des ebenfalls unter SR 0.672.945.41 aufgeführten dazugehörigen Zusatzprotokolls vom 9. März 1976 (nachfolgend: Zusatzprotokoll zum DBA CH-IT).</w:t>
      </w:r>
    </w:p>
    <w:p>
      <w:r>
        <w:rPr>
          <w:b/>
        </w:rPr>
        <w:t>E. 2.2.1</w:t>
      </w:r>
    </w:p>
    <w:p>
      <w:r>
        <w:t>Gemäss Bst. ebis Ziff. 2 des Zusatzprotokolls zum DBA CH-IT besteht Einvernehmen darüber, dass die Steuerbehörden des ersuchenden Staates bei der Stellung eines Amtshilfebegehrens nach Artikel 27 den Steuerbehörden des ersuchten Staates die nachstehenden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2.2.2</w:t>
      </w:r>
    </w:p>
    <w:p>
      <w:r>
        <w:t>Das Ersuchen vom 8. April 2024 erfüllt diese formellen Voraussetzungen. Etwas anderes wird auch von der Beschwerdeführerin nicht geltend gemacht.</w:t>
      </w:r>
    </w:p>
    <w:p>
      <w:r>
        <w:rPr>
          <w:b/>
        </w:rPr>
        <w:t>E. 2.3.1</w:t>
      </w:r>
    </w:p>
    <w:p>
      <w:r>
        <w:t>Der Informationsaustausch in Anwendung des DBA CH-IT bedingt die voraussichtliche Erheblichkeit der auszutauschenden Informationen. Gemäss Bst. ebis Ziffer 3 des Zusatzprotokolls zum DBA CH-IT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Bst. ebis Ziffer 2 des Zusatzprotokolls sieht zwar wichtige verfahrenstechnische Voraussetzungen für die Vermeidung von «fishing expeditions» vor, seine Buchstaben i-v sind jedoch nicht so auszulegen, dass sie einen wirksamen Informationsaustausch behindern.</w:t>
      </w:r>
    </w:p>
    <w:p>
      <w:r>
        <w:rPr>
          <w:b/>
        </w:rPr>
        <w:t>E. 2.3.2</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Keine Rolle spielt, ob sich diese Informationen nach ihrer Übermittlung für die ersuchende Behörde als nicht erheblich herausstellen (BGE 144 II 206 E. 4.3; 142 II 161 E. 2.1.1).</w:t>
      </w:r>
    </w:p>
    <w:p>
      <w:r>
        <w:rPr>
          <w:b/>
        </w:rPr>
        <w:t>E. 2.3.3</w:t>
      </w:r>
    </w:p>
    <w:p>
      <w:r>
        <w:t>Die voraussichtliche Erheblichkeit von Informationen muss sich bereits aus dem Amtshilfeersuchen ergeben. Nach der Edition der verlangten Unterlagen hat die Steuerverwaltung des ersuchten Staates zu prüfen, ob die betreffenden Informationen für die Erhebung der Steuer voraussichtlich erheblich sind. Dem «voraussichtlich» kommt eine doppelte Relevanz zu: Der ersuchende Staat muss die Erheblichkeit voraussehen (und diese deshalb im Amtshilfeersuchen geltend machen) und der ersuchte Staat muss nur solche Unterlagen übermitteln, die voraussichtlich erheblich sind (BGE 143 II 185 E. 3.3.2; Urteil des BVGer A-4936/2024 vom 17. März 2025 E. 4.3.3).</w:t>
      </w:r>
    </w:p>
    <w:p>
      <w:r>
        <w:rPr>
          <w:b/>
        </w:rPr>
        <w:t>E. 2.3.4</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der Amtshilfeklausel seien - nur verweigern, wenn ein Zusammenhang zwischen den verlangten Angaben und der im ersuchenden Staat durchgeführten Untersuchung wenig wahrscheinlich oder unwahrscheinlich erscheint (BGE 143 II 185 E. 3.2.2; 142 II 161 E. 2.1.1). In letzterem Sinne ist auch Art. 17 Abs. 2 StAhiG zu verstehen, wonach Informationen, die voraussichtlich nicht erheblich sind, nicht übermittelt werden dürfen und von der ESTV auszusondern oder unkenntlich zu machen sind (statt vieler: Urteil des BVGer A-5383/2019 vom 24. November 2020 E. 2.2.3). Auch wenn damit die «Hürde der voraussichtlichen Erheblichkeit» gemäss bundesgerichtlicher Rechtsprechung nicht sehr hoch ist (BGE 145 II 112 E. 2.2.1), ist sie dennoch vorhanden und zu beachten (zum Ganzen: Urteil des BVGer A-4588/2018 vom 22. Juli 2019 E. 3.4.3).</w:t>
      </w:r>
    </w:p>
    <w:p>
      <w:r>
        <w:rPr>
          <w:b/>
        </w:rPr>
        <w:t>E. 2.3.5</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in Bezug auf die Prozessregeln des ersuchenden Staates zu prüfen (zum Ganzen: BGE 144 II 206 E. 4.3 m.w.H).</w:t>
      </w:r>
    </w:p>
    <w:p>
      <w:r>
        <w:rPr>
          <w:b/>
        </w:rPr>
        <w:t>E. 2.4</w:t>
      </w:r>
    </w:p>
    <w:p>
      <w:r>
        <w:t>In Bezug auf die Information über das laufende Amtshilfeverfahren wird zwischen den formell betroffenen Personen unterschieden, nämlich jenen, über die im Amtshilfeersuchen Informationen verlangt werden und deren Steuerpflicht im ersuchenden Staat geprüft werden soll (Art. 3 Bst. a StAhiG), und weiteren Personen, die sonst (materiell) betroffen sind (vgl. statt vieler: Urteil des BVGer A-4192/2020 vom 25. März 2021 E. 2.2.1).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A-5485/2021 vom 14. Dezember 2023 E. 3.7.1). In gewissen Konstellationen ist es aber unumgänglich, auch über Personen Informationen zu erteilen, die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142 II 161 E. 4.6.1; zum Ganzen statt vieler: Urteil des BVGer A-5794/2022 vom 3. Juli 2023 E. 1.3.1 m.w.H.).</w:t>
      </w:r>
    </w:p>
    <w:p>
      <w:r>
        <w:rPr>
          <w:b/>
        </w:rPr>
        <w:t>E. 2.5.1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w:t>
      </w:r>
    </w:p>
    <w:p>
      <w:r>
        <w:rPr>
          <w:b/>
        </w:rPr>
        <w:t>E. 2.5.2</w:t>
      </w:r>
    </w:p>
    <w:p>
      <w:r>
        <w:t>Aufgrund des völkerrechtlichen Vertrauensprinzips ist die ersuchte Behörde an die Darstellung des Sachverhalts im Ersuchen insoweit gebunden, als diese nicht wegen offensichtlicher Fehler, Lücken oder Widersprüche sofort entkräftet werden kann (BGE 142 II 218 E. 3.1). Gleiches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Allerdings kann die Vermutung, dass der ersuchende Staat nach Treu und Glauben handelt, nur aufgrund erstellter Umstände umgestossen werden (BGE 144 II 206 E. 4.4; 143 II 202 E. 8.7.1).</w:t>
      </w:r>
    </w:p>
    <w:p>
      <w:r>
        <w:rPr>
          <w:b/>
        </w:rPr>
        <w:t>E. 2.5.3</w:t>
      </w:r>
    </w:p>
    <w:p>
      <w:r>
        <w:t>Bestreitet die betroffene Person den von der ersuchenden Behörde geschilderten Sachverhalt, hat sie diesen mittels Urkunden klarerweise und entscheidend zu widerlegen (vgl. BGE 139 II 451 E. 2.3.3; Urteil des BVGer A-2723/2023 vom 2. April 2024 E. 2.4.3 m.w.H.).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BVGE 2011/14 E. 2). Aus diesem Grund verlangt die Rechtsprechung von der ersuchenden Behörde nicht den strikten Beweis des Sachverhalts, sondern diese muss nur hinreichende Verdachtsmomente für sein Vorliegen dartun (BGE 139 II 451 E. 2.1 und 2.2.1, 139 II 404 E. 7.2.2).</w:t>
      </w:r>
    </w:p>
    <w:p>
      <w:r>
        <w:rPr>
          <w:b/>
        </w:rPr>
        <w:t>E. 2.5.4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142 II 35 E. 3.2),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w:t>
      </w:r>
    </w:p>
    <w:p>
      <w:r>
        <w:rPr>
          <w:b/>
        </w:rPr>
        <w:t>E. 2.6.1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w:t>
      </w:r>
    </w:p>
    <w:p>
      <w:r>
        <w:rPr>
          <w:b/>
        </w:rPr>
        <w:t>E. 2.6.2</w:t>
      </w:r>
    </w:p>
    <w:p>
      <w:r>
        <w:t>Die Feststellung, ob eine Information ersucht wurde oder nicht - und damit Amtshilfe auf Ersuchen oder spontaner Natur vorliegt -, ist eine Frage der Auslegung des Amtshilfeersuchens. Diese Auslegung muss im Lichte des von der ersuchenden Behörde verfolgten Zwecks erfolgen und darf den wirksamen, also möglichst weitgehenden Informationsaustausch nicht behindern (Bst. ebis Ziffer 3 des Zusatzprotokolls zum DBA CH-IT). Der ersuchte Staat muss die Amtshilfeersuchen nach dem völkerrechtlichen Prinzip von Treu und Glauben auslegen (BGE 147 II 116 E. 5.2).</w:t>
      </w:r>
    </w:p>
    <w:p>
      <w:r>
        <w:rPr>
          <w:b/>
        </w:rPr>
        <w:t>E. 2.7.1</w:t>
      </w:r>
    </w:p>
    <w:p>
      <w:r>
        <w:t>Nach ständiger Praxis des Bundesverwaltungsgerichts führt das Spezialitätsprinzip dazu, dass der ersuchende Staat die vom ersuchten Staat erlangten Informationen einzig in Bezug auf Personen oder Handlungen verwenden darf, für die er sie verlangt und der ersuchte Staat sie gewährt hat (Vorbehalt der personellen Spezialität; statt vieler: Urteile des BVGer A-4889/2024 vom 16. September 2025 E. 8.1.2; A-1348/2019 vom 3. März 2020 E. 4.5.1).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statt vieler: Urteile des BGer 2C_219/2022 vom 30. Januar 2025 E. 7.4; 2C_795/2022 vom 15. März 2024 E. 7.2 und 7.4). Weiter garantiert das Spezialitätsprinzip, dass die amtshilfeweise übermittelten Informationen nicht zu strafrechtlichen Zwecken ausserhalb der Steueramtshilfe verwendet werden (Urteil des BGer 2C_750/2020 vom 25. März 2021 E. 8.3). Gemäss der bundesgerichtlichen Rechtsprechung ist es angezeigt, dass die Vorinstanz die ersuchende Behörde anlässlich der Übermittlung der ersuchten Informationen über den Umfang der Verwendungsbeschränkung informiert (BGE 147 II 13 E. 3.7; Urteil des BGer 2C_545/2019 vom 13. Juli 2020 E. 4.7).</w:t>
      </w:r>
    </w:p>
    <w:p>
      <w:r>
        <w:rPr>
          <w:b/>
        </w:rPr>
        <w:t>E. 2.7.2</w:t>
      </w:r>
    </w:p>
    <w:p>
      <w:r>
        <w:t>Das bereits erwähnte völkerrechtliche Vertrauensprinzip (vorne E. 2.5)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(zum Ganzen: Urteil des BVGer A-5794/2022 vom 3. Juli 2023 E. 2.1 m.w.H.). Folglich ist die Wahrung des Grundsatzes erst bei konkreten Anhaltspunkten auf eine zweckwidrige Verwendung im ersuchenden Staat zu überprüfen und eine entsprechende Zusicherung einzuholen (vgl. BGE 128 II 407 E. 3.2; Urteil des BGer 2C_653/2018 vom 26. Juli 2019 E. 7.3; BVGE 2018 III/1 E. 2.9.1).</w:t>
      </w:r>
    </w:p>
    <w:p>
      <w:r>
        <w:rPr>
          <w:b/>
        </w:rPr>
        <w:t>E. 2.7.3.1</w:t>
      </w:r>
    </w:p>
    <w:p>
      <w:r>
        <w:t>Am 19. Februar 2024 genehmigte der Rat der OECD eine Aktualisierung des Kommentars zu Art. 26 des OECD-Musterabkommens (nachfolgend: OECD-MA; abrufbar unter: https://www.oecd.org/content/dam/oecd/en/topics/policy-issues/tax-transparency-and-international-co-operation/update-commentary-article-26-oecd-model-tax-convention.pdf; letztmals abgerufen am 20. März 2026). Diese Aktualisierung hält fest, dass die Verwendung der vom ersuchenden Staat erhaltenen Auskünfte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w:t>
      </w:r>
    </w:p>
    <w:p>
      <w:r>
        <w:rPr>
          <w:b/>
        </w:rPr>
        <w:t>E. 2.7.3.2</w:t>
      </w:r>
    </w:p>
    <w:p>
      <w:r>
        <w:t>Das Staatssekretariat für Internationale Finanzfragen (SIF) erklärte hierzu am 19. März 2024, dass diese Änderung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20. März 2026).</w:t>
      </w:r>
    </w:p>
    <w:p>
      <w:r>
        <w:rPr>
          <w:b/>
        </w:rPr>
        <w:t>E. 2.7.3.3</w:t>
      </w:r>
    </w:p>
    <w:p>
      <w:r>
        <w:t>Das Bundesverwaltungsgericht hat jüngst nach eingehender Prüfung entschieden, dass die persönliche Dimension des Spezialitätsprinzips trotz der Aktualisierung des OECD-Kommentars beizubehalten sei (Urteil des BVGer A-4889/2024 vom 16. September 2025 E. 8 [angefochten beim BGer]).</w:t>
      </w:r>
    </w:p>
    <w:p>
      <w:r>
        <w:rPr>
          <w:b/>
        </w:rPr>
        <w:t>E. 3.1</w:t>
      </w:r>
    </w:p>
    <w:p>
      <w:r>
        <w:t>Im vorliegenden Fall ist in rechtlicher Hinsicht zurecht unbestritten, dass das Amtshilfeersuchen die formellen Voraussetzungen erfüllt (vorne E. 2.2.2). Die Beschwerdeführerin wehrt sich nicht gegen die Gewährung der Amtshilfe als solche und bestreitet im Grundsatz auch nicht, dass die Jahresrechnungen und die Steuererklärungen auszutauschen sind. Streitig und zu prüfen ist aber, welche Geschäftsjahre vom Ersuchen erfasst sind (sogleich E. 3.2) sowie Umfang und Inhalt der auszutauschenden Beilagen zu den Steuererklärungen (hinten E. 3.3). Strittig ist sodann der Austausch des Rulings an sich sowie sein auszutauschender Inhalt (hinten E. 3.4). Zu prüfen sind ausserdem die Übermittlung von Informationen zu Drittpersonen, konkret die Namen der Gesellschaften der (...)-Gruppe, sowie die Frage, ob der Spezialitätsvorbehalt gegenüber der ersuchenden Behörde zu präzisieren ist (hinten E. 3.5).</w:t>
      </w:r>
    </w:p>
    <w:p>
      <w:r>
        <w:rPr>
          <w:b/>
        </w:rPr>
        <w:t>E. 3.2.1</w:t>
      </w:r>
    </w:p>
    <w:p>
      <w:r>
        <w:t>Die Beschwerdeführerin bringt zum Hintergrund des vorliegenden Amtshilfeersuchens vor, diesem liege ein Entscheid der italienischen Steuerbehörde zugrunde, der einen Fall eines sogenannten Hybrid Mismatch betreffe, welcher unter die Hybrid Mismatch Rule gemäss der italienischen ATAD-Verordnung falle. Der von der italienischen Behörde gewürdigte Sachverhalt betreffe eine multinationale Gruppe, in der die italienische Gruppengesellschaft als Limited Risk Distributor tätig gewesen sei, mithin als Vertriebsgesellschaft mit beschränktem Risiko. Bei dieser Gesellschaft seien Selbstkosten (Cost of Goods Sold) im Zusammenhang mit Transaktionen mit der Schweizer Muttergesellschaft angefallen, welche bis 2019 vom sogenannten Prinzipalstatus profitiert habe. Unter diesem Status habe die Schweiz unilateral eine fiktive Betriebsstätte im Ausland angenommen und einen Teil des steuerbaren Gewinns der Schweizer Gesellschaft dieser Betriebsstätte zugerechnet (Beschwerde, 5 f., Rz. 17). Weiter macht die Beschwerdeführerin geltend, der Schweizer Prinzipalstatus sei per 1. Januar 2020 abgeschafft worden. Infolge dieser Abschaffung seien Schweizer Prinzipalgesellschaften berechtigt gewesen, gestützt auf Art. 61a DBG einen importierten ausländischen Goodwill steuerneutral aufzudecken und diesen anschliessend über einen Zeitraum von zehn Jahren steuerwirksam abzuschreiben (Beschwerde, 6, Rz. 18). Die italienische Steuerbehörde sei im erwähnten Entscheid zum Schluss gelangt, dass die Hybrid Mismatch Rule gemäss der italienischen ATAD-Verordnung auf die Abschreibung dieses importierten ausländischen Goodwills infolge der Abschaffung des Prinzipalstatus Anwendung finde. Entsprechend habe sie die steuerliche Abzugsfähigkeit der COGS bei der italienischen Gesellschaft verneint (Beschwerde, 6, Rz. 19). Die Hybrid Mismatch Rule finde gemäss der italienischen ATAD-Verordnung auf sämtliche Geschäftsjahre Anwendung, die nach dem 31. Dezember 2019 beginnen würden. Im Fall der (...)-Gruppe, deren Geschäftsjahr jeweils ungefähr von April bis März dauere, gelte diese Regel daher ab dem Geschäftsjahr 2021, welches vom 29. März 2020 bis zum 27. März 2021 dauerte. Demgegenüber sei sie auf das Geschäftsjahr 2020 (31. März 2019 bis zum 28. März 2020) nicht anwendbar. Dies zeige sich nach Auffassung der Beschwerdeführerin auch daran, dass die ersuchende italienische Behörde im Amtshilfeersuchen ausdrücklich die Cost of Goods Sold (COGS; Herstellkosten) der italienischen Gesellschaft für die am 27. März 2021 (Geschäftsjahr 2021) und am 2. April 2022 (Geschäftsjahr 2022) endenden Geschäftsjahre nenne, nicht jedoch jene für das am 28. März 2020 endende Geschäftsjahr 2020 (Beschwerde, 6, Rz. 20). Sie führt weiter aus, entspreche das Geschäftsjahr einer Gesellschaft dem Kalenderjahr, so umfasse die Zeitspanne zwischen 2020 und 2022 drei Geschäftsjahre, nämlich die Geschäftsjahre 2020, 2021 und 2022. Mit Bezug auf die Beschwerdeführerin, deren Geschäftsjahr jeweils ungefähr von April bis März dauere, umfasse derselbe Zeitraum hingegen lediglich zwei Geschäftsjahre, nämlich die Geschäftsjahre 2021 und 2022. Sodann bringt sie vor, der Umstand, dass die italienische Behörde die Periode «2020 bis 2022» im Ersuchen nicht weiter konkretisiere, vermöge an dieser Beurteilung nichts zu ändern. Sinn und Zweck des Ersuchens liessen klar darauf schliessen, dass die vom Ersuchen betroffene Periode lediglich die Geschäftsjahre 2021 und 2022 der Beschwerdeführerin umfasse. Schliesslich legt die Beschwerdeführerin dar, dass mangels Anwendbarkeit der Hybrid Mismatch Rule weder das Finanzergebnis noch die Besteuerung der Beschwerdeführerin im Geschäftsjahr 2020, dauernd vom 31. März 2019 bis zum 28. März 2020, einen möglichen Einfluss auf die Besteuerung in Italien haben könne. Daraus folgert sie, die Jahresrechnung für das Geschäftsjahr 2020 (Seiten 1 bis 9 von Allegato 1) sowie die Steuererklärung für das Geschäftsjahr 2020 (Seiten 1 bis 36 von Allegato 2) seien entsprechend nicht auszutauschen (Beschwerde, 8, Rz. 29 ff.). In ihrer Replik vom 28. August 2025 ergänzt die Beschwerdeführerin, sie mache nicht geltend, die Informationen zum Geschäftsjahr 2019/2020 seien für die ersuchende Behörde nicht voraussichtlich erheblich. Vielmehr seien diese Informationen gar nicht ersucht worden. Es stehe nicht im Widerspruch zum völkerrechtlichen Vertrauensprinzip sowie zu Treu und Glauben, das Ersuchen dahingehend auszulegen, dass mit den Steuerjahren 2020 bis 2022 die Geschäftsjahre 2020/2021 und 2021/2022 gemeint seien, womit insgesamt eine Periode vom 29. März 2020 bis 2. April 2022 abgedeckt werde.</w:t>
      </w:r>
    </w:p>
    <w:p>
      <w:r>
        <w:rPr>
          <w:b/>
        </w:rPr>
        <w:t>E. 3.2.2</w:t>
      </w:r>
    </w:p>
    <w:p>
      <w:r>
        <w:t>Es ist nicht Aufgabe der Vorinstanz, die Anwendung des innerstaatlichen Verfahrensrechts des ersuchenden Staates (vorne E. 2.3.5) und damit die zeitliche Anwendbarkeit der Hybrid Mismatch Rule gemäss der italienischen ATAD-Verordnung zu prüfen. Entsprechend kann aus dem Umstand, dass die Hybrid Mismatch Rule in Italien angeblich erst für Geschäftsjahre gelte, die nach dem 31. Dezember 2019 beginnen, nicht geschlossen werden, die Informationen zum Geschäftsjahr 2020 (31. März 2019 bis 28. März 2020) seien nicht erfragt worden. Mit der Vorinstanz ist festzuhalten, dass die ersuchende Behörde explizit um Informationen für die Steuerjahre 2020, 2021 und 2022 ersucht (act. 1, Ziff. 9). Die Auslegung des Amtshilfeersuchens, die den wirksamen, also möglichst weitgehenden Informationsaustausch nicht behindern darf (vorne E. 2.6.2), ergibt damit, dass die ersuchende Behörde Informationen für drei Steuerjahre ersucht. Im vorliegenden Kontext betrifft das Steuerjahr 2020 das Geschäftsjahr, das im Jahr 2019 anfing und im Jahr 2020 endete. In der vorliegend geplanten Übermittlung, die auch Informationen zum Geschäftsjahr 2020 enthält, ist somit kein unzulässiger spontaner Informationsaustausch zu erblicken. Das Hauptbegehren der Beschwerdeführerin, insoweit sie verlangt die Seiten 1 bis 9 von Allegato 1 (Jahresrechnungen) sowie die Seiten 1 bis 36 von Allegato 2 (Steuererklärungen) seien nicht auszutauschen, ist daher abzuweisen.</w:t>
      </w:r>
    </w:p>
    <w:p>
      <w:r>
        <w:rPr>
          <w:b/>
        </w:rPr>
        <w:t>E. 3.3.1</w:t>
      </w:r>
    </w:p>
    <w:p>
      <w:r>
        <w:t>Die Beschwerdeführerin bringt im Zusammenhang mit den nicht auszutauschenden Beilagen der Steuererklärungen vor, dass die Hybrid Mismatch Rule gemäss italienischer ATAD-Verordnung ausschliesslich im Zusammenhang mit Bundessteuern Anwendung finde, nicht jedoch im Bereich der Staats- und Gemeindesteuern. Dies erkläre sich damit, dass der Schweizer Prinzipalstatus lediglich für Zwecke der direkten Bundessteuer bestanden habe und nur unter diesem Status eine fiktive Betriebsstätte im Ausland, unter anderem in Italien, angenommen worden sei. Weiter führt die Beschwerdeführerin aus, Schweizer Prinzipalgesellschaften hätten zwar im Regelfall auch für Zwecke der Staats- und Gemeindesteuern von steuerlichen Privilegierungen profitiert. Diese hätten jedoch nach anderen Mechanismen funktioniert und insbesondere nicht auf einer Ausscheidung von Gewinnen in fiktive ausländische Betriebsstätten beruht (Beschwerde, 6, Rz. 21). Vor diesem Hintergrund macht die Beschwerdeführerin geltend, das Amtshilfeersuchen sei entsprechend zu verstehen. Die ersuchende italienische Behörde bezwecke demnach, die tatsächliche Besteuerung der Beschwerdeführerin bei der direkten Bundessteuer nach dem Step-Up gemäss Art. 61a DBG in Erfahrung zu bringen. Das Ersuchen ziele nicht auf die Besteuerung in der Schweiz insgesamt ab, sondern spezifisch und ausschliesslich auf den Step-Up nach Art. 61a DBG, da nachweislich einzig die steuerliche Behandlung bei der direkten Bundessteuer einen Einfluss auf die Besteuerung der italienischen Gruppengesellschaft haben könne. Allfällige kantonale Privilegierungen seien für das Ersuchen daher ohne Bedeutung, zumal die Hybrid Mismatch Rule in diesem Zusammenhang von vornherein keine Anwendung finde (Beschwerde, 6 f., Rz. 22). Die AE ersuche insbesondere um Information, ob die Beschwerdeführerin bis zu seiner Abschaffung vom Prinzipalstatus und danach vom Step-Up nach Art. 61a DBG profitiert habe. Die entsprechende Information ergebe sich direkt aus den Steuererklärungen für die vom Ersuchen betroffenen Jahre (Beschwerde, 9, Rz. 34). Daher seien die Steuererklärungen ohne die Beilagen auf den Seiten 62 bis 65 (für das Geschäftsjahr 2021) und 87 bis 90 (für das Geschäftsjahr 2022) auszutauschen. Der Grund liege darin, dass diese Beilagen detaillierte Informationen zu den für Zwecke der Staats- und Gemeindesteuern aufgedeckten und jährlich abgeschriebenen stillen Reserven enthalten. Anders als von der ESTV angenommen, sei diese Information vom Ersuchen nicht gedeckt (Beschwerde, 9, Rz. 33). Zudem erscheine deren Austausch unverhältnismässig (Beschwerde, 9, Rz. 35).</w:t>
      </w:r>
    </w:p>
    <w:p>
      <w:r>
        <w:rPr>
          <w:b/>
        </w:rPr>
        <w:t>E. 3.3.2</w:t>
      </w:r>
    </w:p>
    <w:p>
      <w:r>
        <w:t>Der Einwand der Beschwerdeführerin, die AE ersuche ausschliesslich um Informationen auf Stufe der direkten Bundessteuer - und daher nicht um Informationen auf Stufe der kantonalen und kommunalen Steuern -, indem im Amtshilfeersuchen explizit auf Art. 61a DBG verwiesen werde, verfängt nicht. Aus dem Amtshilfeersuchen geht nämlich hervor, dass die ersuchende Behörde sich nicht auf den Erhalt von Informationen über die direkte Bundessteuer beschränkt: Das Ziel der Anfrage gemäss Amtshilfe-ersuchen besteht darin, zu beurteilen, ob die Änderung der Besteuerungspraxis in der Schweiz hinsichtlich Prinzipalgesellschaften Auswirkungen auf den Umfang der Besteuerung der betroffenen Person in Italien hat. Dass sich die ersuchende Behörde dabei auf die Stufe der direkten Bundessteuer beschränken würde, erscheint im Lichte dieses Ziels nicht nachvollziehbar (so bereits: Urteile des BVGer A-4034/2025 vom 5. März 2026; A-7747/2024 vom 4. April 2025 E. 4.3.2). Zudem hält die AE bei den ersuchten Informationen (act. 1, Ziff. 13, Frage 4) folgendes fest: «[...] a seguito dell'abrogazione del regime agevolativo e della conseguente perdita dello Status dl «Società Principale» (o altra modalità di riconoscimento del beneficio fiscale)». Daraus ergibt sich übereinstimmend mit der Vorinstanz, dass die ersuchende Behörde über den Status der Prinzipalgesellschaft hinaus auch um Informationen zu anderen Formen der Anerkennung eines Steuervorteils ersucht. Wie die Vorinstanz ebenfalls zutreffend festhält, nennt die AE in ihrem Ersuchen die Schweizer Steuerverwaltung («Amministrazione fiscale svizzera») in allgemeiner Weise, ohne zwischen Eidgenössischer Steuerverwaltung und kantonaler Steuerverwaltung zu unterscheiden. Vor diesem Hintergrund ergibt die Auslegung des Amtshilfeersuchens, die den wirksamen, also möglichst weitgehenden Informationsaustausch nicht behindern darf (vorne E. 2.6.2), dass in der vorliegend geplanten Übermittlung, die Informationen zu Staats- und Gemeindesteuern enthält, kein unzulässiger spontaner Informationsaustausch zu erblicken ist. Wie bereits ausgeführt (vorne E. 2.3.2 und 2.3.4), ist die voraussichtliche Erheblichkeit gegeben, wenn im Zeitpunkt der Einreichung des Amtshilfeersuchens eine vernünftige Möglichkeit besteht, dass sich die verlangten Informationen als erheblich erweisen werden. Ob eine Information tatsächlich erheblich ist, kann nur der ersuchende Staat abschliessend feststellen. Der ersuchte Staat beschränkt sich darauf, zu überprüfen, ob die verlangten Informationen einen Zusammenhang mit dem im Ersuchen dargestellten Sachverhalt haben und ob sie möglicherweise dazu geeignet sind, im ausländischen Verfahren verwendet zu werden. Aufgrund der ausdrücklichen Auflistung der Steuererklärungen im Amtshilfeersuchen («copia delle dichiarazioni fiscali presentate per i periodi d'imposta oggetto di analisi», vgl. act. 1 Ziff. 13 Frage 1), sind diese als erheblich zu betrachten (Urteile des BVGer A-4103/2022 vom 8. April 2024 E. 4.2.3.4; A-744/2022 vom 18. August 2023 E. 3.3.5; A-3584/2021 vom 27. Juli 2023 E. 3.7.2.1). Sie weisen einen Zusammenhang zu im ersuchten Staat laufenden Abklärungen des Umfangs der Besteuerung der betroffenen Person in Italien und sind geeignet, den Sachverhalt zu erhellen. Ob die Informationen schlussendlich tatsächlich erheblich sein werden, kann und muss indessen nicht geklärt werden. Aus der voraussichtlichen Erheblichkeit dieser Informationen ergibt sich sodann übereinstimmend mit der Vorinstanz, dass eine Übermittlung an die ersuchende Behörde nicht als unverhältnismässig erscheint. Das Hauptbegehren der Beschwerdeführerin, insoweit sie verlangt Allegato 2 (Steuererklärungen) ohne die Beilagen auf den Seiten 62 bis 65 (für das Geschäftsjahr 2021) und 87 bis 90 (für das Geschäftsjahr 2022) an die ersuchende Behörde zu übermitteln, ist daher abzuweisen. Ebenfalls abzuweisen sind zufolge dieser Ausführungen der Eventualantrag auf Nichtübermittlung der Seiten 26 bis 36 von Allegato 2 (Steuererklärungen) und der Sub-Sub-Eventualantrag, insoweit dieser die Schwärzung von den Seiten 26 bis 36, 62 bis 65 und 87 bis 90 von Allegato 2 (Steuererklärungen) hinsichtlich der Details zum kantonalen Step-Up für Zwecke der Staats- und Gemeindesteuer verlangt.</w:t>
      </w:r>
    </w:p>
    <w:p>
      <w:r>
        <w:rPr>
          <w:b/>
        </w:rPr>
        <w:t>E. 3.4.1</w:t>
      </w:r>
    </w:p>
    <w:p>
      <w:r>
        <w:t>Die Beschwerdeführerin bringt vor, die Formulierung des Amtshilfeersuchens sowie sein Hintergrund implizierten, dass die ersuchende Behörde Kenntnis von geltenden und in den betreffenden Steuerperioden anwendbaren Tax Rulings erlangen wolle (Beschwerde, 9, Rz. 36). Sie führt weiter aus, das Step-Up-Ruling (Allegato 3) nenne stille Reserven für den Step-Up nach Art. 61a DBG in Höhe von EUR (...) sowie eine jährliche Abschreibung von EUR (...). Aus der Annexe 01 zu den Steuererklärungen gehe jedoch eindeutig hervor, dass für die stillen Reserven nach Art. 61a DBG lediglich ein Betrag von EUR (...) angesetzt worden sei. Dies sei darauf zurückzuführen, dass das Step-Up-Ruling im Zeitpunkt der Einreichung der Steuererklärung für die Steuerperiode 2020 hinsichtlich des Step-Up nach Art. 61a DBG keine Gültigkeit mehr gehabt habe und nicht mehr anwendbar gewesen sei. Der Austausch des Step-Up-Rulings würde der ersuchenden italienischen Behörde daher keine zusätzlichen relevanten Informationen verschaffen, sondern vielmehr zu Verwirrung führen, was der Absicht des Amtshilfeersuchens zuwiderlaufe (Beschwerde, 9 f., Rz. 37 f.). Sodann legt die Beschwerdeführerin dar, dass das Step-Up-Ruling neben der nicht mehr aktuellen Information zum Step-Up nach Art. 61a DBG lediglich Angaben zum kantonalen Step-Up für die Staats- und Gemeindesteuern nach Art. 16C Abs. 1 des Gesetzes über die Besteuerung von juristischen Personen («Loi sur l'imposition des personnes morales [LIPM] du 23 septembre 1994»; rsGE D 3 15) enthalte. Diese Information stehe in keinem Zusammenhang mit dem Step-Up nach Art. 61a DBG und sei nicht vom Amtshilfeersuchen erfasst (Beschwerde, 10, Rz. 39). Die Beschwerdeführerin gelangt daher zum Schluss, auch das Step-Up-Ruling sei nicht vom Amtshilfeersuchen gedeckt, da es kein geltendes Ruling betreffend Art. 61a DBG darstelle. Ein Austausch dieses Rulings käme einem spontanen Informationsaustausch gleich, wobei die Voraussetzungen hierfür vorliegend nicht erfüllt seien (Beschwerde, 10, Rz. 40 f.).</w:t>
      </w:r>
    </w:p>
    <w:p>
      <w:r>
        <w:rPr>
          <w:b/>
        </w:rPr>
        <w:t>E. 3.4.2</w:t>
      </w:r>
    </w:p>
    <w:p>
      <w:r>
        <w:t>Indem die ersuchende Behörde ausdrücklich um allfällige Steuerrulings sowie vergleichbare Dokumente der Beschwerdeführerin ersucht hat, ist bereits in Anwendung des Vertrauensprinzips (vorne E. 2.5) davon auszugehen, dass die Informationen für das italienische Steuerverfahren voraussichtlich erheblich sind (vgl. Urteile des BVGer A-4103/2022 vom 8. April 2024 E. 4.2.3.4; A-744/2022 vom 18. August 2023 E. 3.3.5; A-3584/2021 vom 27. Juli 2023 E. 3.7.2.1). Das kantonale Steuerruling weist einen Bezug zu den Abklärungen in Italien auf und ist geeignet, zur Klärung der dort offenen Steuerfragen beizutragen. So gibt das kantonale Ruling Aufschluss darüber, inwiefern die Beschwerdeführerin von Steuervorteilen profitiert hat, was sich wiederum auf die Besteuerung der betroffenen Person als Konzerngesellschaft in Italien auswirken kann. An der voraussichtlichen Erheblichkeit des zu übermittelnden Rulings vermag auch nichts zu ändern, dass sich die Beschwerdeführerin bei Einreichung der Steuererklärung für das Steuerjahr 2020 nicht an das Ruling gehalten habe. Mit der Vorinstanz übereinstimmend ist festzuhalten, dass aus den Akten nicht hervor geht, dass das Ruling widerrufen worden wäre. Ausserdem nicht von Bedeutung für die Beurteilung der voraussichtlichen Erheblichkeit ist ferner die Gefahr von Fehlinterpretationen aufgrund einer allfälligen Komplexität eines ersuchten Dokuments. Deshalb hat die Vorinstanz im Rahmen ihrer Plausibilitätskontrolle nicht zu überprüfen, ob die ersuchende Behörde die ersuchten Informationen auch auswerten und für das (ausländische) Steuerverfahren effektiv verwerten kann (Urteil des BGer 2C_282/2021 vom 15. Juni 2022 E. 4.4.3). Sodann wird auf die vorgenannten Ausführungen unter Erwägung 3.3.2 verwiesen, wonach auch Informationen betreffend die Staats- und Gemeindesteuern zu übermitteln sind. Das Hauptbegehren der Beschwerdeführerin, soweit sie verlangt, dass Allegato 3 (Ruling) nicht an Italien übermittelt wird, ist daher abzuweisen. Ebenfalls abzuweisen sind, gestützt auf die Ausführungen in Erwägung 3.3.2, der Sub-Eventualantrag, mit dem der Nichtaustausch der Seiten 5 bis 15 von Allegato 3 (Ruling) verlangt wird, sowie der Sub-Sub-Eventualantrag, mit dem die Schwärzung jener Teile der Seiten 5 bis 15 von Allegato 3 (Ruling) verlangt wird, die Details zum kantonalen Step-Up für Zwecke der Staats- und Gemeindesteuer enthalten.</w:t>
      </w:r>
    </w:p>
    <w:p>
      <w:r>
        <w:rPr>
          <w:b/>
        </w:rPr>
        <w:t>E. 3.5.1</w:t>
      </w:r>
    </w:p>
    <w:p>
      <w:r>
        <w:t>Die Beschwerdeführerin macht schliesslich geltend, die Namen von Gesellschaften der (...)-Gruppe, die vom Ersuchen zugrundeliegenden Verfahren in Italien nicht betroffen seien, sollen nicht übermittelt werden. Zur Begründung der Nichtübermittlung oder Schwärzung dieser Angaben bringt sie vor, nach neuerer Praxis der ESTV (Anwendung des neuen Kommentars zu Art. 26 OECD-MA) dürften diese Informationen auch in anderen Verfahren verwendet werden und seien damit nicht mehr durch den Grundsatz der personellen Spezialität geschützt. Vor diesem Hintergrund könne die bundesgerichtliche Rechtsprechung, wonach solche Informationen auch ohne vorgängige Information der betroffenen Gesellschaften ungeschwärzt ausgetauscht werden dürften, nicht mehr aufrechterhalten werden. Es lägen daher berechtigte Interessen von Personen vor, die vom Ersuchen nicht betroffen seien und deren Interessen jene der ersuchenden Behörde an diesen Informationen überwögen. Ein Austausch dieser Angaben sei folglich nach Art. 4 Abs. 3 StAhiG unzulässig (Beschwerde, 10 f., Rz. 45 ff.). In der Replik vom 28. August 2025 führt die Beschwerdeführerin ergänzend aus, es sei richtig, dass die Ermittlung des Step-Up Betrags nach Art. 61a DBG auf dem Betrag der Nettoverkäufe genannter Gesellschaften der (...)-Gruppe beruhe. Allerdings sei nicht ersichtlich, inwieweit die Schwärzung der Namen der Gruppengesellschaften, die im Ersuchen nicht explizit genannt werden, die an die ersuchende Behörde zu übermittelnde Information in relevanter Weise lückenhaft machen würde. Auch ohne Nennung der Namen dieser Gesellschaften könne die ersuchende Behörde die Berechnung nachvollziehen.</w:t>
      </w:r>
    </w:p>
    <w:p>
      <w:r>
        <w:rPr>
          <w:b/>
        </w:rPr>
        <w:t>E. 3.5.2.1</w:t>
      </w:r>
    </w:p>
    <w:p>
      <w:r>
        <w:t>Zunächst ist erneut festzuhalten, dass Informationen zu Personen, die nicht rein zufällig in den Unterlagen erscheinen, einen Zusammenhang zu der in Frage stehenden Steuerangelegenheit aufweisen und somit vor-aussichtlich erheblich sein können (vorne E. 2.4). Die zur Nichtübermittlung oder Schwärzung beantragten Namen von Gesellschaften der (...)-Gruppe (Sub-Eventualantrag sowie Sub-Sub-Eventualantrag) tauchen nicht rein zufällig in den zur Übermittlung vorgesehenen Dokumenten auf (keine «fruit d'un pur hasard»). Es ist der Vorinstanz zuzustimmen, dass es nicht ihr (und auch nicht dem Bundesverwaltungsgericht) obliegt, eine materielle Würdigung der erhaltenen Informationen vorzunehmen und das Ergebnis der AE vorwegzunehmen. Aus diesem Grund verfängt das Argument der Beschwerdeführerin nicht, dass die ersuchende Behörde auch ohne Nennung der Namen dieser Gesellschaften bereits die Berechnungen vornehmen könne. Die Vorinstanz hat im Übrigen durchaus glaubhaft dargelegt, dass die Schwärzung der betreffenden Informationen einen negativen Einfluss auf die Prüfung durch die AE haben könnte. Damit können die Namen von Gesellschaften der (...)-Gruppe für die Besteuerung der vom Amtshilfeersuchen betroffenen Person in Italien voraussichtlich erheblich sein, und die Übermittlung der sie betreffenden Angaben ist zulässig (Art. 4 Abs. 3 StAhiG e contrario). Eine weitere Prüfung allfälliger der Übermittlung der Informationen entgegenstehender privater Interessen der entsprechenden Drittpersonen erübrigt sich, da auf den Antrag auf Schwärzung der entsprechenden Drittpersonen mangels Beschwerdeberechtigung der Beschwerdeführerin nicht weiter einzutreten ist (vorne E. 1.5.4). Überdies sind die Drittpersonen durch das Spezialitätsprinzip vor einer Verwendung der sie betreffenden Informationen geschützt (vorne E. 2.7). Es bestehen keinerlei Hinweise, dass Italien das Spezialitätsprinzip - auf welches die ESTV die ersuchende Behörde ausdrücklich hinzuweisen haben wird (sogleich E. 3.5.2.2) - missachten könnte.</w:t>
      </w:r>
    </w:p>
    <w:p>
      <w:r>
        <w:rPr>
          <w:b/>
        </w:rPr>
        <w:t>E. 3.5.2.2</w:t>
      </w:r>
    </w:p>
    <w:p>
      <w:r>
        <w:t>Angesichts der Rechtsprechung zum Spezialitätsprinzip (insbesondere der Beibehaltung der persönlichen Dimension des Spezialitätsprinzips trotz aktualisiertem OECD-Kommentar [vorne E. 2.7.3.3]) ist im vorliegenden Verfahren der Spezialitätsvorbehalt gegenüber der ersuchenden Behörde zu präzisieren. Die Vorinstanz wird Ziffer 2 des Dispositivs der angefochtenen Schlussverfügung entsprechend anzupassen haben. Sie wird die ersuchende Behörde bei der Übermittlung der Informationen ausdrücklich darauf hinzuweisen haben, dass die Informationen nur in Verfahren gegen die betroffene Person sowie für den im Ersuchen erwähnten Tatbestand verwendet werden dürfen und dass diese Informationen gemäss Art. 27 Abs. 2 DBA CH-IT geheim zu halten sind.</w:t>
      </w:r>
    </w:p>
    <w:p>
      <w:r>
        <w:rPr>
          <w:b/>
        </w:rPr>
        <w:t>E. 3.6</w:t>
      </w:r>
    </w:p>
    <w:p>
      <w:r>
        <w:t>Nach dem Gesagten sind die Voraussetzungen für die in der Schlussverfügung vorgesehene Amtshilfeleistung erfüllt. Die Schlussverfügung vom 8. April 2024 ist damit im Wesentlichen zu bestätigen. Die Beschwerde ist einzig im Sinne der Erwägungen (vorne E. 3.5.2.2) teilweise gutzuheissen, im Übrigen jedoch abzuweisen.</w:t>
      </w:r>
    </w:p>
    <w:p>
      <w:r>
        <w:rPr>
          <w:b/>
        </w:rPr>
        <w:t>E. 4.1</w:t>
      </w:r>
    </w:p>
    <w:p>
      <w:r>
        <w:t>Insgesamt sind die Verfahrenskosten auf Fr. 5'000 festzusetzen (vgl. Art. 2 Abs. 1 i.V.m. Art. 4 des Reglements vom 21. Februar 2008 über die Kosten und Entschädigungen vor dem Bundesverwaltungsgericht [VGKE, SR 173.320.2]). Die Beschwerde ist in marginalem Umfang gutzuheissen (vorne E. 3.5.2.2), im Übrigen aber abzuweisen. Diese Geringfügigkeit des Obsiegens ist bei der Kostenverlegung nicht zu berücksichtigen. Ausgangsgemäss hat die Beschwerdeführerin die Verfahrenskosten vollumfänglich zu tragen (Art. 63 Abs. 1 VwVG, i.V.m. Art. 6a VGKE). Der einbezahlte Kostenvorschuss in gleicher Höhe ist zur Bezahlung der Verfahrenskosten zu verwenden.</w:t>
      </w:r>
    </w:p>
    <w:p>
      <w:r>
        <w:rPr>
          <w:b/>
        </w:rPr>
        <w:t>E. 4.2</w:t>
      </w:r>
    </w:p>
    <w:p>
      <w:r>
        <w:t>Eine Parteientschädigung ist nicht zuzusprechen (vgl. Art. 64 Abs. 1 VwVG e contrario und Art. 7 Abs. 1 VGKE e contrario).</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