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A-3637/2010 vom 6. Juli 2011</w:t>
      </w:r>
    </w:p>
    <w:p>
      <w:r>
        <w:t>Bundesverwaltungsgericht, 2011-07-06, DE</w:t>
      </w:r>
    </w:p>
    <w:p>
      <w:r>
        <w:rPr>
          <w:b/>
        </w:rPr>
        <w:t xml:space="preserve">Quelle: </w:t>
      </w:r>
      <w:r>
        <w:t>https://mcp.opencaselaw.ch/entscheid/bvger_A-3637_2010</w:t>
      </w:r>
    </w:p>
    <w:p>
      <w:r>
        <w:t>FR: TAF A-3637/2010 du 6 juillet 2011</w:t>
      </w:r>
    </w:p>
    <w:p>
      <w:r>
        <w:t>IT: TAF A-3637/2010 del 6 luglio 2011</w:t>
      </w:r>
    </w:p>
    <w:p>
      <w:pPr>
        <w:pStyle w:val="Heading2"/>
      </w:pPr>
      <w:r>
        <w:t>Regeste</w:t>
      </w:r>
    </w:p>
    <w:p>
      <w:r>
        <w:t>Mehrwertsteuer</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gegeben ist. Eine solche liegt nicht vor und die OZD ist eine Behörde im Sinn von Art. 33 VGG. Das Bundesverwaltungsgericht ist daher für die Beurteilung der vorlie­genden Beschwerden zuständig. Soweit das VGG nichts anderes be­stimmt, richtet sich gemäss dessen Art. 37 das Verfahren nach dem VwVG.</w:t>
      </w:r>
    </w:p>
    <w:p>
      <w:r>
        <w:rPr>
          <w:b/>
        </w:rPr>
        <w:t>E. 1.1.1</w:t>
      </w:r>
    </w:p>
    <w:p>
      <w:r>
        <w:t>Im Allgemeinen bildet jeder vorinstanzliche Entscheid ein selb­ständiges Anfechtungsobjekt und ist deshalb einzeln anzufechten und es sind separate Urteile zu fällen.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(vgl. BGE 123 V 214 E. 1; Urteile des Bundesverwaltungsgerichts A 633/2010 vom 25. August 2010 E. 1.2.1, A-5312/2008 und A 5321/2008 vom 19. Mai 2010 E. 1.2). Unter den gleichen Voraus­setzungen können auch getrennt eingereichte Beschwerden in einem Verfahren vereinigt werden. Die Frage der Vereinigung von Verfahren steht im Ermessen des Gerichtes und hängt mit dem Grundsatz der Prozessökonomie zusammen, wonach ein Verfahren möglichst einfach, rasch und zweckmässig zum Abschluss gebracht wer­den soll (Alfred Kölz/Isabelle Häner, Verwal­tungs­verfahren und Ver­waltungs­rechts­pflege des Bundes, 2. Auflage, Zürich 1998, Nr. 155 S. 54 f.). Ein solches Vorgehen liegt im Interesse aller Beteiligten (BGE 131 V 222 E. 1, 128 V 124 E. 1; Urteile des Bundesver­waltungs­ge­richts A 633/2010 vom 25. August 2010 E. 1.2.1, A-1606/2006 vom 4. März 2010 E. 2.1, André Moser/Michael Beusch/Lorenz Kneubühler, Prozessieren vor dem Bundesverwaltungsgericht, Basel 2008, Rz. 3.17).</w:t>
      </w:r>
    </w:p>
    <w:p>
      <w:r>
        <w:rPr>
          <w:b/>
        </w:rPr>
        <w:t>E. 1.1.2</w:t>
      </w:r>
    </w:p>
    <w:p>
      <w:r>
        <w:t>Die Beschwerdeführenden haben gegen die Entscheide der OZD vom 20. April 2010 je getrennt Beschwerde an das Bundes­ver­wal­tungs­gericht geführt. Die vorliegenden Sachverhalte liegen in­dessen in einem engen Zusammenhang. Im Weiteren entsprechen sich die Begründungen der Beschwerden weitgehend und es sind daher auch weitgehend die gleichen Rechtsfragen zu beantworten. Im Übrigen werden alle beschwerdeführenden Personen durch denselben Rechtsanwalt vertreten. Aus prozessökonomischen Gründen ist es deshalb gerechtfertigt, die getrennt eingereichten Beschwerden in ein Verfahren zu vereinigen.</w:t>
      </w:r>
    </w:p>
    <w:p>
      <w:r>
        <w:rPr>
          <w:b/>
        </w:rPr>
        <w:t>E. 1.2</w:t>
      </w:r>
    </w:p>
    <w:p>
      <w:r>
        <w:t>Das Bundesverwaltungsgericht kann den angefochtenen Ent­scheid grundsätzlich in vollem Umfang überprüfen. Die Beschwerde­führenden können neben der Verletzung von Bundesrecht (Art. 49 Bst. a VwVG) und der unrichtigen oder unvollständigen Feststellung des rechts­erheblichen Sachverhaltes (Art. 49 Bst. b VwVG) auch die Rüge der Unangemessenheit erheben (Art. 49 Bst. c VwVG; vgl. Moser/Beusch/Kneubühler, a.a.O., Rz. 2.149 ff.). Im Beschwerde­ver­fahren gilt die Untersu­chungsmaxime, wonach der Sachverhalt von Amtes wegen fest­zustellen ist (vgl. zum Ganzen: Ulrich Häfelin/Georg Müller/Felix Uhlmann, Allgemeines Ver­waltungs­recht, 6. Auflage, Zürich/St.Gallen 2010, Rz. 1623 ff.; Alfred Kölz, Prozessmaximen im schweizerischen Verwaltungs­prozess, Zürich 1974, S. 93 ff.) und der Grund­satz der Rechts­anwendung von Amtes wegen (Art. 62 Abs. 4 VwVG). Das Bundesverwaltungsgericht ist verpflichtet, auf den festge­stellten Sach­verhalt die richtige Rechtsnorm anzuwenden (Häfelin/Müller/Uhlmann, a.a.O., Rz. 1632). Die Rechtsmittelinstanz ist jedoch nicht gehalten, allen denkbaren Rechtsfehlern von sich aus auf den Grund zu gehen; für entsprechende Fehler müssen sich immerhin mindestens Anhalts­punkte aus den Parteivorbringen oder den Akten ergeben (BGE 121 III 274 E. 2b; 119 V 349 E. 1a; Urteil des Bundesverwaltungsgerichts A 6854/2008 vom 25. November 2010 E. 2 mit weiteren Hinweisen; Moser/Beusch/Kneubühler, a.a.O., Rz. 1.54 f.).</w:t>
      </w:r>
    </w:p>
    <w:p>
      <w:r>
        <w:rPr>
          <w:b/>
        </w:rPr>
        <w:t>E. 1.3</w:t>
      </w:r>
    </w:p>
    <w:p>
      <w:r>
        <w:t>Bei der Beweiswürdigung geht es um die Frage, welcher Sachverhalt aufgrund der vorliegenden Beweismittel als erstellt gelten kann. Der Beweis ist erbracht, wenn das Gericht gestützt auf die freie Beweiswürdigung zur Überzeugung gelangt ist, dass sich der rechtserhebliche Sachumstand verwirklicht hat. Absolute Gewissheit kann dabei nicht verlangt werden. Es genügt, wenn das Gericht am Vorliegen der behaupteten Tatsachen keine ernsthaften Zweifel mehr hat oder allenfalls verbleibende Zweifel als leicht erscheinen (BGE 130 III 324 E. 3.2). Die von der eigenen Sachkunde der Richterinnen und Richter oder der Lebenserfahrung und praktischen Vernunft getragene, mit Gründen gestützte Überzeugung kann genügen. Nicht ausreichend ist dagegen grundsätzlich, wenn bloss eine überwiegende Wahrscheinlichkeit besteht, dass sich die behauptete Tatsache verwirklicht hat (BGE 128 III 271 E. 2b/aa; Urteile des Bundesverwaltungsgerichts A-4812/2007 vom 17. Juni 2010 E. 2.3.1, A-2036/2008 vom 19. August 2009 E. 2.5.1, A-1883/2007 vom 4. September 2007 E. 2.4; zum Ganzen: Moser/Beusch/Kneubühler, a.a.O., Rz. 3.140 ff.).</w:t>
      </w:r>
    </w:p>
    <w:p>
      <w:r>
        <w:rPr>
          <w:b/>
        </w:rPr>
        <w:t>E. 2.1</w:t>
      </w:r>
    </w:p>
    <w:p>
      <w:r>
        <w:t>Am 1. Mai 2007 sind das Zollgesetz vom 18. März 2005 (ZG, SR 631.0) sowie die Zollverordnung vom 1. November 2006 (ZV, SR 631.01) in Kraft getreten. Zur Bestimmung des anwendbaren mate­ri­ellen Rechts sind gemäss dem allgemeinen inter­temporal­recht­lichen Grundsatz in zeitlicher Hinsicht diejenigen Rechts­sätze relevant, die bei der Verwirklichung des zu Rechtsfolgen führen­den Sach­verhaltes in Geltung standen (statt vieler BGE 119 Ib 103 E. 5; BVGE 2007/25 E. 3.1). Die vorliegend zur Diskussion stehenden Einfuhren erfolgten unbestrittenermassen zwischen Ende 2006 und Ende 2007. In der Sache sind somit für Einfuhren vor dem 1. Mai 2007 die Vor­schriften des alten Zollgesetzes vom 1. Oktober 1925 (aZG, AS 42 287 und BS 6 465) sowie der Verordnung vom 10. Juli 1926 zum Zollgesetz (aZV, AS 42 339 und BS 6 514) anzuwenden (Urteile des Bundes­ver­wal­tungs­gerichts A 2925/2010 vom 25. No­vem­ber 2010 E. 1.1, A 1766/2006 und A 55/2007 vom 25. September 2008 E. 1.2). Für die Einfuhren ab dem 1. Mai 2007 ist vollumfänglich das neue Recht anwendbar.</w:t>
      </w:r>
    </w:p>
    <w:p>
      <w:r>
        <w:rPr>
          <w:b/>
        </w:rPr>
        <w:t>E. 2.2</w:t>
      </w:r>
    </w:p>
    <w:p>
      <w:r>
        <w:t>Jede Einfuhr von Waren, die über die schweizerische Zoll­grenze befördert werden, unterliegt grundsätzlich der Zollpflicht (Art. 7 ZG und Art. 1 aZG). Es gilt somit der Grundsatz der allgemeinen Zollpflicht. Ausnahmen bedürfen einer expliziten gesetzlichen oder staats­vertrag­lichen Ausnahme (Art. 1 Abs. 2 des Zolltarifgesetzes vom 9. Oktober 1986 [ZTG, SR 632.10]; vgl. Urteile des Bundes­verwaltungs­gerichts A 2925/2010 vom 25. November 2010 E. 2.1, A 1673/2006 vom 20. September 2007 E. 2.1).</w:t>
      </w:r>
    </w:p>
    <w:p>
      <w:r>
        <w:rPr>
          <w:b/>
        </w:rPr>
        <w:t>E. 2.3</w:t>
      </w:r>
    </w:p>
    <w:p>
      <w:r>
        <w:t>Gemäss Art. 21 Abs. 1 ZG hat derjenige, der Waren ins Zollgebiet verbringt, verbringen lässt oder sie danach übernimmt, die Waren unverzüglich und unverändert der nächstgelegenen Zollstelle zuzuführen. Dieser Artikel legt somit den Kreis der sogenannt zuführungspflichtigen Personen fest. Es sind dies - wie die bundesrätliche Verordnung präzisierend festlegt - insbesondere der Warenführer, die mit der Zuführung beauftragte Person, der Importeur, der Empfänger, der Versender und der Auftraggeber (Art. 75 der Zollverordnung vom 1. November 2006 [ZV, SR 631.01]). Die Definition der zuführungspflichtigen Person in Art. 21 Abs. 1 ZG stimmt inhaltlich mit der Definition des Zollmeldepflichtigen gemäss Art. 9 Abs. 1 aZG überein (Barbara Henzen, in Kocher/Clavadetscher [Hrsg.], Hand­kommen­tar Zollgesetz, Bern 2009, Art. 21 N 4). Nach dieser Bestimmung unterlag der Zollmeldepflicht, wer eine Ware über die Grenze bringt, sowie der Auftraggeber. Die Zuführungspflicht bzw. Zollmeldepflicht besteht unabhängig von der wirtschaftlichen oder privatrechtlichen Berechtigung an der Ware (Urteile des Bundesver­waltungsgerichts A 3213/2009 vom 7. Juli 2010 E. 2.1, A 3296/2008 vom 22. Oktober 2009 E. 2.1).</w:t>
      </w:r>
    </w:p>
    <w:p>
      <w:r>
        <w:rPr>
          <w:b/>
        </w:rPr>
        <w:t>E. 2.3.1</w:t>
      </w:r>
    </w:p>
    <w:p>
      <w:r>
        <w:t>Auftraggeber im Sinn von Art. 21 Abs. 1 ZG bzw. Art. 9 Abs. 1 aZG ist zunächst die Vertragspartei, welche mit dem Warenführer den Frachtvertrag (Art. 440 ff. des Obligationenrechts vom 30. März 1911 [OR, SR 220]) abschliesst oder den Spediteur mit der Warenver­sendung betraut (Art. 439 OR). Ausserdem gilt als Auftraggeberin jede Person, welche den Warentransport tatsächlich veranlasst (Urteile des Bundesgerichts 2C_747/2009 vom 8. April 2010 E. 4.2, 2A.602/2003 vom 10. Mai 2004 E. 4.3.2, 2A.233/1999 vom 2. Dezember 1999 E. 4; Urteil des Bundes­verwaltungsgerichts A 6977/2009 vom 29. November 2010 E. 3.2 mit Hinweisen). Mit Urteil vom 8. April 2010 hat das Bundesgericht im Verfahren 2C_747/2009 an seiner Rechtsprechung festgehalten, dass auch die als Organ für eine juristische Person handelnde natürliche Person selber als Auftraggeberin im Sinn von Art. 9 Abs. 1 aZG gilt. Dieses Urteil wurde sodann wiederholt bestätigt (Urteile des Bundesgerichts 2C_496/2010 vom 7. März 2011 E. 5.3.3, 2C_363/2010 vom 6. Oktober 2010 E. 5.1; vgl. auch Urteil des Bundesverwaltungsgerichts A-4812/2007 vom 17 Juni 2010 E. 2.1.2). Folgerichtig hat diese Rechtsprechung auch für den Anwendungsbereich des neuen Zollgesetzes mutatis mutandis zu gelten.</w:t>
      </w:r>
    </w:p>
    <w:p>
      <w:r>
        <w:rPr>
          <w:b/>
        </w:rPr>
        <w:t>E. 2.4</w:t>
      </w:r>
    </w:p>
    <w:p>
      <w:r>
        <w:t>Zollzahlungspflichtige sind nach Art. 13 aZG die in Art. 9 aZG genannten Personen, sowie diejenigen, für deren Rechnung die Waren eingeführt oder ausgeführt worden sind. Im neuen Zollgesetz enthält Art. 70 Abs. 2 Bst. a bis c ZG eine materiell entsprechende Regelung. Danach sind Zollschuldner insbesondere die Personen, welche die Waren über die Zollgrenze bringen oder bringen lassen (Bst. a). Dies sind die eigentlichen Warenführenden, aber auch diejenigen, welche rechtlich oder tatsächlich den Warentransport veranlassen, so insbesondere der Auftraggeber. Im Weiteren sind es die Personen, die zur Zollanmeldung verpflichtet oder damit beauftragt sind (Bst. b) sowie diejenigen, auf deren Rechnung die Waren ein- oder ausgeführt werden (Bst. c). Der Gesetzgeber hat damit - sowohl nach dem alten wie nach dem neuen Zollgesetz - den Kreis der Zollzahlungs­pflichti­gen bzw. Zollschuldner weit gezogen, um die Einbringlichkeit der Zollforderung sicherzustellen (Urteil des Bundesgerichts 2C_747/2009 vom 8. April 2010 E. 4.2; Urteil des Bundesverwaltungsgerichts A-6977/2009 vom 29. November 2010 E. 3.1). Die Zoll­zahlungspflicht umfasst dabei auch die Verbindlichkeit zur Entrichtung der Abgaben und Kosten, die ge­stützt auf andere als zollrechtliche Erlasse (also z.B. gestützt auf die Mineralöl- oder die Mehrwert­steuer­gesetzgebung) durch die Zoll­ver­waltung zu erheben sind (Art. 90 ZG bzw. Art. 10 aZG).</w:t>
      </w:r>
    </w:p>
    <w:p>
      <w:r>
        <w:rPr>
          <w:b/>
        </w:rPr>
        <w:t>E. 3</w:t>
      </w:r>
    </w:p>
    <w:p>
      <w:r>
        <w:t>Gemäss Art. 3 Abs. 1 Bst. b in Verbindung mit Art. 1 f. des Mineral­öl­steuergesetzes vom 21. Juni 1996 (MinöStG, SR 641.61) unter­liegt unter anderem die Einfuhr von Treibstoffen der Mineralölsteuer, wobei gleichzeitig mit der Zoll­deklaration eine Steueranmeldung abzugeben ist (Art. 19 Abs. 1 MinöStG). Die Mineralölsteuer wird von der EZV erhoben (Art. 5 Abs. 1 MinöStG). Steuer­pflichtig ist unter anderem der Importeur (Art. 9 Bst. a MinöStG). Keine Steuer wird erhoben, wenn die der Mineralölsteuer unter­liegenden Produkte ausnahmsweise von der Steuer befreit sind (Art. 17 MinöStG). Neben den bereits im Gesetz ge­regelten Tatbe­ständen (Art. 17 Abs. 1 MinöStG) enthält Art. 17 Abs. 2 MinöStG eine so­genannte Delegationsnorm an den Bundesrat. So kann dieser etwa Treibstoffe ganz oder teilweise von der Steuer befrei­en, wenn sie als Betriebsmittel im Fahrzeugtank oder in einem Reser­ve­kanister eingeführt werden (Art. 17 Abs. 2 Bst. c MinöStG). Der Bundes­rat hat daraufhin in Art. 34 Abs. 1 Bst. b der Mineralölsteuerverordnung vom 20. November 1996 (MinöStV, SR 641.611) fest­ge­halten, Treibstoffe, die im Fahrzeugtank von - keine Luftfahrzeuge dar­stellen­den - Fahrzeugen als Betriebsmittel eingeführt würden, seien steuer­frei, sofern sie sich in fest eingebauten, mit dem Antriebsmotor in Verbindung stehenden Tanks befänden und unmittelbar mit demselben Fahrzeug verbraucht würden, bei inländischen schweren Motor­wagen jedoch höchstens bis 400 Liter und sofern das Fahrzeug im Zusammenhang mit einem grenzüber­schreitenden Transport im Aus­land betankt worden sei. Diese Regelung ist gesetzeskonform und befindet sich in Über­ein­stimmung mit den einschlägigen international-rechtlichen Ver­pflich­tun­gen der Schweiz (Urteile des Bundesverwaltungsgerichts A 1751/2006 vom 25. März 2009 E. 3.2, A 1686/2006 vom 25. Juli 2007 E. 3.4).</w:t>
      </w:r>
    </w:p>
    <w:p>
      <w:r>
        <w:rPr>
          <w:b/>
        </w:rPr>
        <w:t>E. 4.1</w:t>
      </w:r>
    </w:p>
    <w:p>
      <w:r>
        <w:t>Am 1. Januar 2010 ist das Bundesgesetz vom 12. Juni 2009 über die Mehrwertsteuer (MWSTG, SR 641.20) in Kraft getreten. Der zu beurteilende Sachverhalt hat sich in den Jahren 2006 und 2007 zugetragen, also vor dem Inkrafttreten des neuen Gesetzes. Gemäss Art. 112 Abs. 1 MWSTG bleiben die bisherigen gesetzlichen Bestimmungen sowie die darauf gestützt erlassenen Vorschriften grundsätzlich weiterhin auf alle während ihrer Geltungsdauer eingetretenen Tatsachen und entstandenen Rechtsverhältnisse anwendbar. Das vorliegende Verfahren untersteht deshalb in materieller Hinsicht dem bisherigen Recht, d.h. dem Bundesgesetz vom 2. Sep­tember 1999 über die Mehrwertsteuer (aMWSTG, AS 2000 1300). Unter Vorbehalt der die Bezugsverjährung betreffenden Bestimmungen ist dagegen das neue Verfahrensrecht im Sinn von Art. 113 Abs. 3 MWSTG auf sämtliche im Zeitpunkt des Inkrafttretens hängige Verfahren anwendbar. Allerdings ist Art. 113 Abs. 3 MWSTG insofern restriktiv auszulegen, als gemäss höchstrichterlicher Rechtsprechung nur eigentliche Verfahrensnormen sofort auf hängige Verfahren anzuwenden sind, und es dabei nicht zu einer Anwendung von neuem materiellen Recht auf altrechtliche Sachverhalte kommen darf (Urteile des Bundesverwaltungsgerichts A-2967/2008 vom 11. August 2010 E. 1.2, A 1113/2009 vom 23. Februar 2010 E. 1.3).</w:t>
      </w:r>
    </w:p>
    <w:p>
      <w:r>
        <w:rPr>
          <w:b/>
        </w:rPr>
        <w:t>E. 4.2</w:t>
      </w:r>
    </w:p>
    <w:p>
      <w:r>
        <w:t>Der Einfuhrsteuer unterliegt die Einfuhr von Gegenständen ins In­land (Art. 73 Abs. 1 aMWSTG). Damit sieht das Mehrwert­steuerrecht für die Steuer auf der Wareneinfuhr ein anderes Steuerobjekt vor als die Inlandsteuer. Es genügt grundsätzlich die räumliche Bewegung einer Ware über die Zollgrenze. Ein Umsatz im mehrwert­steuer­rechtlichen Sinn, beispielsweise eine Lieferung von Gegen­ständen gegen Entgelt, ist nicht vorausgesetzt (Urteil des Bundes­verwaltungs­gerichts A-2822/2007 vom 27. November 2009 E. 4; Daniel Riedo, Vom Wesen der Mehrwertsteuer als allgemeine Verbrauchsteuer und von den entsprechenden Wirkungen auf das schweizerische Recht, Bern 1999, S. 4). Nachdem die Einfuhrsteuer an die Warenbewegung über die Grenze anknüpft, spielt das Zollrecht bei der Anwendung eine be­deutende Rolle. In Art. 72 aMWSTG wird deshalb aus­drücklich festgehalten, dass die Zoll­gesetz­gebung gilt, soweit dem aMWSTG keine Bestimmung ent­nommen werden kann (Urteil des Bundesver­waltungsgerichts A-2677/2007 vom 16. Januar 2009 E. 2.3.1). Steuerpflichtig ist bei der Einfuhrsteuer der Zollzahlungs­pflichtige (Art. 75 Abs. 1 aMWSTG; Urteil des Bundesver­waltungsgerichts A 6021/2007 vom 23. Dezember 2009 E. 5).</w:t>
      </w:r>
    </w:p>
    <w:p>
      <w:r>
        <w:rPr>
          <w:b/>
        </w:rPr>
        <w:t>E. 5</w:t>
      </w:r>
    </w:p>
    <w:p>
      <w:r>
        <w:t>Gemäss Art. 12 Abs. 1 des Bundesgesetzes vom 22. März 1974 über das Verwaltungsstrafrecht (VStrR, SR 313.0) sind Abgaben, die infolge einer Widerhandlung gegen die Verwaltungsgesetzgebung des Bundes zu Unrecht nicht erhoben worden sind, ohne Rücksicht auf die Strafbarkeit einer Person nachzuentrichten. Art. 12 Abs. 2 VStrR ergänzt, dass zur Nachleistung verpflichtet ist, wer in den Genuss eines unrechtmässigen Vorteils gelangt ist, insbesondere der zur Zahlung der Abgabe Verpflichtete oder der Empfänger der Vergütung oder des Beitrages. Voraussetzung für die Anwendbarkeit von Art. 12 Abs. 2 VStrR ist eine objektive Widerhandlung gegen die Ver­waltungs­gesetzgebung des Bundes. Die Leistungspflicht hängt jedoch weder von einer strafrechtlichen Verantwortlichkeit noch von einem Verschulden oder gar der Einleitung eines Strafverfahrens ab (BGE 106 Ib 218 E. 2c; Urteil des Bundesgerichts 2A.242/2006 vom 2. Februar 2007 E. 2.1 mit Hinweisen). Vielmehr genügt es, dass der durch die Nichterhebung der entsprechenden Abgabe entstandene unrechtmässige Vorteil in einer objektiven Widerhandlung gegen die Verwaltungsgesetzgebung des Bundes gründet (BGE 129 II 160 E. 3.2, 115 Ib 358 E. 3a; Urteil des Bundesgerichts 2C_32/2011 vom 7. April 2011 E. 3.2; Urteile des Bundesverwaltungsgerichts A 2925/2010 vom 25. November 2010 E. 2.6, A 4812/2007 vom 17. Juni 2010 E. 2.2.1).</w:t>
      </w:r>
    </w:p>
    <w:p>
      <w:r>
        <w:rPr>
          <w:b/>
        </w:rPr>
        <w:t>E. 5.1</w:t>
      </w:r>
    </w:p>
    <w:p>
      <w:r>
        <w:t>Zu den gestützt auf Art. 12 Abs. 2 VStrR Nachleistungs­pflichtigen gehören insbesondere jene Personen, welche dem Kreis der Zollschuldnern bzw. Zollzahlungspflichtigen nach Art. 70 ZG bzw. Art. 13 und 9 aZG entsprechen. Diese haften selbst dann, wenn sie nichts von der falschen Deklaration wussten (BGE 107 Ib 198 E. 6c/d), denn sie gelten ipso facto als durch die Nichtbezahlung der Abgabe bevorteilt (vgl. Urteil des Bundesge­richts 2A.82/2005 vom 23. August 2005 E. 3.1). Diese zollzahlungspflichtigen Personen sind damit ohne weiteres nach Art. 12 Abs. 2 VStrR leistungspflichtig (Urteil des Bundesgerichts 2C_132/2009 vom 7. Januar 2010 E. 4.1). Für diese Gruppe bewirkt Art. 12 Abs. 2 VStrR damit - im Gegensatz zu den gestützt auf Art. 12 Abs. 3 VStrR zur Leistung Herangezogenen - einzig eine Verlängerung der Ver­jährungs­frist. Sie sind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Sie bleiben deshalb selbst dann leistungspflichtig, wenn sie selber aus der Widerhandlung keinen persönlichen Nutzen gezogen haben (Urteile des Bundesgerichts 2A.199/2004 vom 15. November 2004 E. 2.1.1 und 2A.242/2004 vom 15. November 2004 E. 3.1.1; Urteile des Bundesver­waltungs­gerichts A 6977/2009 vom 29. No­vember 2010 E. 4.2, A 6228/2008 vom 23. November 2010 E. 2.6).</w:t>
      </w:r>
    </w:p>
    <w:p>
      <w:r>
        <w:rPr>
          <w:b/>
        </w:rPr>
        <w:t>E. 5.2.1</w:t>
      </w:r>
    </w:p>
    <w:p>
      <w:r>
        <w:t>Neben den nach Art. 70 ZG bzw. Art. 13 und 9 aZG Zoll­zahlungspflichtigen sind weitere Personen leistungspflichtig, wenn sie durch die Widerhandlung in den Genuss des unrechtmässigen Vorteils gelangen bzw. wenn sie aus der Nichtleistung der Abgabe einen wirtschaftlichen Vorteil gezogen haben. Ein solcher Vorteil liegt beispielsweise vor, wenn unverzollt eingeführte Ware zu einem Preis erworben wird, der günstiger ist als der auf dem legalen Markt übliche (Urteile des Bundesgerichts 2A.458/2004 vom 3. Dezember 2004 E. 4.1, 2A.552/2001 vom 14. Mai 2002 E. 3.4.2, 2A.233/1999 vom 2. De­zember 1999 E. 3b; Urteil des Bundesverwaltungsgerichts A 6121/2008 vom 6. September 2010 E. 3.2.1).</w:t>
      </w:r>
    </w:p>
    <w:p>
      <w:r>
        <w:rPr>
          <w:b/>
        </w:rPr>
        <w:t>E. 5.2.2</w:t>
      </w:r>
    </w:p>
    <w:p>
      <w:r>
        <w:t>Das Bundesgericht hat in früheren Urteilen in Frage gestellt, jedoch nicht entschieden, ob Art. 12 Abs. 2 VStrR ausser den unmittelbar durch die Widerhandlung Begünstigten auch die nur indirekt Begünstigten, welche die illegal eingeführte Ware gutgläubig erwerben, der Nachleistungspflicht unterwerfen wolle (Urteil des Bundesgerichts 2A.233/1999 vom 2. Dezember 1999 E. 3d, mit Hinweisen auf weitere unveröffentlichte Urteile des Bundesgerichts). Nach konstanter Rechtsprechung des Bundesverwaltungsgerichts, welche diejenige der Eidgenössischen Zollrekurskommission (ZRK) fortführt, ist zu unterscheiden zwischen den direkt Bevorteilten und den indirekt Bevorteilten. Von einem direkten Vorteil ist dann auszugehen, wenn er in unmittelbarem Zusammenhang mit dem Nichtbezahlen der Abgaben steht. Es ist jeweils im Einzelfall zu prüfen, ob der Vorteil ein direkter ist oder nicht. Beim direkt Bevorteilten ist für die Leistungspflicht irrelevant, ob er in gutem Glauben gehandelt hat und die gebotene Vorsicht hat walten lassen. Er haftet so oder anders für den gesamten Abgabebetrag. Der Vorteil ist demgegenüber beispielsweise dann indirekt, wenn eine illegal eingeführte Ware im Inland bereits über mehrere Handelsstufen weiterveräussert worden und in diesem Sinne eine gewisse Distanz zum die Gesetzgebung verletzenden Vorfall besteht. Der bösgläubig indirekt Bevorteilte haftet wie derjenige, der einen direkten Vorteil zieht. Das Bundesverwaltungsgericht hält es jedoch für problematisch, eine indirekt bevorteilte Person der Abgabepflicht von Art. 12 Abs. 2 VStrR gleicherweise zu unterstellen wie die direkt bevorteilte, wenn sie die Ware in gutem Glauben erworben hat. Eine gutgläubig indirekt bevorteilte Person hat - auch gestützt auf die Rechtsprechung des Bundesgerichts - höchstens für den Wert ihres effektiven Vorteils einzustehen und nicht für den gesamten Betrag der dem Bund vorenthaltenen Abgaben. Anders als beim direkt Begünstigten und beim Bösgläubigen muss bei ihr die Frage des Umfangs des Vorteils folglich abgeklärt werden (Urteile des Bundesverwaltungsgerichts A 6121/2008 vom 6. September 2010 E. 3.2.2, A-1690/2006 vom 13. April 2007 E. 3.5, Entscheide der ZRK vom 12. November 2003 [ZRK 2003-013] E. 2a und vom 1. September 1999 [ZRK 1998-011] E. 2b cc mit zahlreichen Hinweisen).</w:t>
      </w:r>
    </w:p>
    <w:p>
      <w:r>
        <w:rPr>
          <w:b/>
        </w:rPr>
        <w:t>E. 6</w:t>
      </w:r>
    </w:p>
    <w:p>
      <w:r>
        <w:t>Im vorliegenden Fall ist hinsichtlich des Sachverhalts unbestritten, dass ein Mitarbeiter der C._______ im Auftrag von deren Geschäftsführer B._______ von Ende 2006 bis Ende 2007 illegal Rapsöl in Containern mit einem Fassungsvermögen von je 1000 Liter von Deutschland in die Schweiz eingeführt hat. Im Streit liegt hingegen die Anzahl dieser Einfuhren bzw. die illegal eingeführte Menge (E. 6.1) und ob D._______ als Chauffeur das fragliche Rapsöl auf seinem Lastwagen eingeführt hat (E. 6.2). Im Weiteren ist in rechtlicher Hinsicht strittig, ob die A._______ für den hinterzogenen Abgabebetrag solidarisch mithaftet (E. 7). Ferner äussert sich das Bundesverwaltungsgericht zu den Nachforderungen aus dem teilweisen Abpumpen der Tankinhalte der Lastwagen der C._______ und A._______ am gemeinsamen Sitz in (...) (E. 8).</w:t>
      </w:r>
    </w:p>
    <w:p>
      <w:r>
        <w:rPr>
          <w:b/>
        </w:rPr>
        <w:t>E. 6.1</w:t>
      </w:r>
    </w:p>
    <w:p>
      <w:r>
        <w:t>Die EZV geht davon aus, dass die C._______ 132'526,1 Liter Rapsöl illegal in die Schweiz eingeführt hat. Diese Menge entspreche derjenigen, die mit der Tankkarte Nr. 16 bei der X._______ bezogen worden sei. Die betreffenden Rechnungen enthielten bei diesen Bezügen jeweils den Vermerk "VS-Tank". Die Beschwerdeführenden machen indessen geltend, die C._______ habe höchstens 30'000 Liter illegal eingeführt. Im Folgenden werden die Akten hinsichtlich der eingeführten Menge gewürdigt und die diesbezüglichen Einwendungen der Beschwerdeführenden geprüft (E. 6.1.1 bis E. 6.1.2).</w:t>
      </w:r>
    </w:p>
    <w:p>
      <w:r>
        <w:rPr>
          <w:b/>
        </w:rPr>
        <w:t>E. 6.1.1.1</w:t>
      </w:r>
    </w:p>
    <w:p>
      <w:r>
        <w:t>B._______ gab in seiner Einvernahme vom 28. April 2008 nach anfänglichem Abstreiten und nach Rücksprache mit seinem Anwalt zu, dass in seinem Auftrag Rapsöl in Containern auf Lastwagen der C._______ ohne Zollanmeldung von Deutschland in die Schweiz eingeführt worden sei. Die Container seien jeweils auf dem Lastwagen hinter der Ladung Schrott - getrennt durch ein Holzbrett - transportiert worden. Sicherlich seien es insgesamt 20'000 Liter, jedoch nicht mehr als 30'000 Liter gewesen (S. 11 f. des Einvernahmeprotokolls, act. 12). Alles Rapsöl, das bei der X._______ mit dem Rechnungsvermerk "Tank" bezogen worden sei, sei illegal in Containern eingeführt worden (S. 17). Diese Aussage deckt sich mit den Nachforschungen der EZV und den Vermerken auf den in den Akten enthaltenen Rechnungen der X._______. Die auf den Rechnungen mit dem Vermerk "VS-Tank" ausgewiesenen Rapsölbezüge sind keinem bestimmten Fahrzeug zuordenbar. Dies im Gegensatz zu den übrigen Bezügen. Hier wurde in den betreffenden Rechnungen jeweils ausdrücklich aufgeführt, welches Fahrzeug welche Menge Rapsöl getankt hatte (vgl. z.B. Rechnung der X._______ vom 15. Februar 2007, Beilage zu act. 14). In der Einvernahme vom 9. Mai 2008 setzte sich B._______ insoweit zu den in der ersten Einvernahme gemachten Ausführungen in Widerspruch, als er ausführte, nicht alles Rapsöl, das mit dem Rechnungsvermerk "VS-Tank" bezogen worden sei, auch illegal eingeführt zu haben. Die C._______ habe mit Rapsöl der X._______ auf deren Areal mit eigenen Treibstoffcontainern ein Zwischenlager eingerichtet. Dieses Lager sei mitunter für internationale Fahrten verwendet worden (S. 18).</w:t>
      </w:r>
    </w:p>
    <w:p>
      <w:r>
        <w:rPr>
          <w:b/>
        </w:rPr>
        <w:t>E. 6.1.1.2</w:t>
      </w:r>
    </w:p>
    <w:p>
      <w:r>
        <w:t>Diese letzte Aussage von B._______ steht indessen nicht nur im Widerspruch zu seinen bisherigen Ausführungen, sondern wird auch von Y._______, dem Geschäftsführer der X._______, bestritten. Anlässlich der amtshilfeweise durchgeführten Befragung verneinte dieser die Existenz eines solchen Tanklagers explizit. Eine Betankung von Fahrzeugen mit Rapsöl aus Containern habe auf seinem Betriebsareal nicht stattgefunden (act. 114). Der Einwand der Beschwerdeführenden, die Verneinung der Existenz des Tanklagers auf seinem Gelände durch Y._______ sei schlicht auf den Umstand zurückzuführen, dass dieser nichts davon gewusst habe, ist schwer nachvollziehbar und nicht glaubhaft. Die wiederholte Lagerung mehrerer fremder mit Rapsöl gefüllter 1000-Liter Container - über die Dauer von rund einem Jahr - hätte Y._______ oder zumindest seinen Mitarbeitern auffallen müssen, wobei in letzterem Fall davon ausgegangen werden kann, dass diese ihren Geschäftsführer darüber informiert hätten. Im Weiteren legte auch E._______, verantwortlich für den Fuhrpark der A._______ und der C._______, in seiner Einvernahme vom 13. Mai 2008 dar, er habe noch nie etwas von einem Tanklager bei der X._______ gehört (act. 18, S. 18). Diese Aussage bestätigte auch der Beschwerdeführer 4, D._______, in seiner Einvernahme vom 14. Mai 2008 (act. 60, S. 14). Auch er habe nie von einem Container getankt (S. 10). In seiner Einvernahme vom 20. November 2008 setzte sich D._______ insoweit zu dieser Aussage in Widerspruch, als er ausführte, er habe zuweilen die Überschüsse, welche die X._______ in deren Container gefüllt habe - wenn die der X._______ angelieferte Rapsölmenge das Fassungsvermögen der Tanks der Tankanlage überstieg, wurde der Rest in separate freistehende Container gepumpt -, direkt in seinen Lastwagen gepumpt (S. 20). Auf den Widerspruch aufmerksam gemacht, berichtigte er, direkt von den Containern habe er nur jenes Rapsöl getankt, das zuvor von Fahrzeugen abgepumpt worden sei, welche von Deutschland in die Schweiz unterwegs gewesen seien (S. 21). Die übrigen Fahrer, die von den Zollbehörden einvernommen worden waren, sagten hingegen übereinstimmend aus, bei der X._______ nie direkt von Containern, sondern immer über die ordentliche Tankanlage getankt zu haben (vgl. z.B. Einvernahmen von F._______, act. 87, S. 4 und G._______, act. 108, S. 4). Schliesslich machte B._______, was das Tanken vom an­gebli­chen Treibstofflager bei der X._______ anbelangt, widersprüchliche Aussagen. In der Einvernahme vom 28. April 2008 legte er noch dar, die Fahrer hätten mit einer Pumpe, die von der X._______ gratis zur Verfügung gestellt worden sei, das Rapsöl von den Containern in die Lastwagen gepumpt (S. 7 f. des Einvernahme­protokolls, act. 12). In der Einvernahme vom 20. Oktober 2008 führte er dagegen aus, die Fahrer hätten ihre eigene Pumpe dabei gehabt (S. 33). Im Weiteren schätzte B._______ in dieser Einvernahme die geschmuggelte Menge Rapsöl statt bisher auf 20'000 bis 30'000 Liter neu auf ca. 60'000 bis 70'000 Liter (S. 38) und widersprach damit seinen bisherigen Aussagen auch insoweit.</w:t>
      </w:r>
    </w:p>
    <w:p>
      <w:r>
        <w:rPr>
          <w:b/>
        </w:rPr>
        <w:t>E. 6.1.1.3</w:t>
      </w:r>
    </w:p>
    <w:p>
      <w:r>
        <w:t>Gegen die Existenz des von B._______ behaupteten Zwischenlagers, das sich auf dem Areal der X._______ befunden haben soll, gibt es somit zahlreiche stichhaltige Hinweise. Für das Bestehen eines solchen Tanklagers liegen dagegen - ausser den widersprüchlichen Aussagen von B._______ - keine Anhaltspunkte vor. Im Weiteren konnten die Beschwerdeführenden nicht darlegen, welche Chauffeure von dem behaupteten Lager getankt hätten. Das Bundes­verwaltungs­gericht kommt deshalb zum Schluss, dass kein solches Zwischenlager bei der X._______ existiert hat und es sich bei den betreffenden Aussagen von B._______ um blosse Schutzbehauptungen handelt. Da mithin als erwiesen zu gelten hat, dass auf dem Areal der X._______ kein Zwischenlager der C._______ bestand, ist in der Folge auch der Einwand der Beschwerdeführenden unbegründet, dass zwei Fahrzeuge direkt ab einem solchen Zwischenlager getankt hätten und ein grosser Teil dieses Treibstoffs auf deutschem Gebiet verbraucht worden sei. Zusammenfassend ist für das Bundesverwaltungsgericht erwiesen, dass sämtliche Rapsölbezüge mit dem Rechnungsvermerk "VS-Tank" illegal in Containern in die Schweiz eingeführt worden sind.</w:t>
      </w:r>
    </w:p>
    <w:p>
      <w:r>
        <w:rPr>
          <w:b/>
        </w:rPr>
        <w:t>E. 6.1.1.4</w:t>
      </w:r>
    </w:p>
    <w:p>
      <w:r>
        <w:t>Die Beschwerdeführenden wenden schliesslich ein, bei der von der EZV berechneten Bruttomenge von 132'526,1 Liter handle es sich um die gesamten Bezüge von Rapsöl bei der X._______. Es verbiete sich aber, bei der Berechnung des in die Schweiz eingeführten Rapsöls von der genannten Bruttomenge auszugehen. Es dürfe nicht vergessen werden, dass die Lastwagen jeweils nicht auf direktem Weg in die Schweiz gefahren seien. Eine noch näher zu beziffernde Menge von Rapsöl sei bereits in Deutschland legal verfahren worden. Dieser Einwand ist unbegründet, dies aus folgenden Gründen: Lediglich Bezüge von Rapsöl, die mit der Tankkarte Nr. 16 getätigt worden sind, hat die EZV der Berechnung der genannten Bruttomenge zugrunde gelegt. Dies wird von den Beschwerdeführenden im Übrigen grundsätzlich nicht bestritten; es wird jedoch ausgeführt, ein Teil dieser Menge sei vor der Grenze verfahren worden. Nach den vorhandenen Akten wurde diese Tankkarte jedoch nicht für die Betankung der Fahrzeuge verwendet. Gemäss den sich in den Akten befindenden Rechnungen der X._______ wurde sie ausschliesslich für Bezüge mit dem Vermerk "VS-Tank" verwendet. Am 1. Februar 2007 wurde zum Beispiel um 8.30 Uhr 971 Liter Rapsöl mit der Karte Nr. 16 - mit dem erwähnten Rechnungs­vermerk - getankt (vgl. z.B. Rechnung der X._______ vom 15. Februar 2007, act. 14). Zudem sagte keiner der Chauffeure aus, sein Fahrzeug mit der betreffenden Karte betankt zu haben. Für eine solche Verwendung der Tankkarte Nr. 16 liegen somit keine Anhaltspunkte vor. Es ist davon auszugehen, dass sämtliche Rapsölbezüge mit dem Rechnungsvermerk "VS-Tank" in die Containern gefüllt und dann in die Schweiz eingeführt worden sind (vgl. E. 6.1.1.3). Infolgedessen durfte sich die EZV für die mengenmässige Berechnung der illegal eingeführten Menge auf die Bezüge mit der erwähnten Karte stützen. Die von der EZV vorgenommene Unterschei­dung zwischen Bezügen mit der Karte Nr. 16 und den übrigen Tankkarten ist deshalb - entgegen der Ansicht der Beschwerdeführenden - nicht konstruiert, sondern die logische Folge der unterschiedlichen Verwendung der Karten. Weil die Tankkarte Nr. 16 nicht dem Betanken der Lastwagen diente, ist es auch irrelevant, auf welcher Route die Lastwagen in die Schweiz gefahren sind und der entsprechende Einwand der Beschwer­deführenden, ein Teil des Rapsöls sei "verfahren" worden, ist nicht zu hören. Im Übrigen handelt es sich bei der Berechnung der Bruttomenge von 132'526,1 Liter durch die EZV nicht um eine Schätzung, sondern diese Menge ist die Summe der mit der Tankkarte Nr. 16 getätigten Bezüge im vorliegend relevanten Zeitraum. Zusammenfassend wurde somit die gesamte mit der Tankkarte Nr. 16 getankte Menge von unbestrittenermassen 132'526,1 Liter in den Containern illegal in die Schweiz eingeführt.</w:t>
      </w:r>
    </w:p>
    <w:p>
      <w:r>
        <w:rPr>
          <w:b/>
        </w:rPr>
        <w:t>E. 6.2</w:t>
      </w:r>
    </w:p>
    <w:p>
      <w:r>
        <w:t>D._______ macht geltend, es sei nicht eindeutig klar, welcher Chauffeur die in Frage stehenden Fahrten ausgeführt habe. Das Bundesverwaltungsgericht kann sich diesem Einwand nicht anschliessen. Nach Aussagen von B._______ war es immer der selbe Fahrer, der die Container mit dem Rapsöl in die Schweiz geschmuggelt hat. Auf Frage bestätigte Letzterer, dass es der Chauffeur des Fahrzeugs mit dem Kennzeichen (...) gewesen sei (S. 21 des Protokolls vom 9. Mai 2008, act. 12). Dabei ist unbestritten, dass alle Fahrzeuge bei der C._______ und der A._______ fest einem Chauffeur zugeteilt waren (vgl. z.B. Aussage des Chauffeurs H._______ vom 28. April 2008, act. 19, S. 3). Nachforschungen der EZV ergaben, dass der Lastwagen (...) seit dem 22. März 2007 dem Chauffeur D._______ zugeteilt war. Dieses Ergebnis bestätigte dieser in seiner Einvernahme vom 20. November 2008 selber (act. 60, S. 20). Im Weiteren führte B._______ in der Einvernahme vom 9. Mai 2008 aus, es sei "gut möglich", dass es sich beim fraglichen Chauffeur, der die Container mit Rapsöl illegal eingeführt habe, um D._______ gehandelt habe (S. 21). In der Einvernahme vom 20. Oktober 2008 ergänzte B._______, dass die illegalen Einfuhren mit dem Fahrzeug mit der internen Nummer 12 bzw. - nach dem Wechsel der Nummern - mit der Nummer 9 getätigt worden seien (S. 37). Dieses Fahrzeug war in der fraglichen Zeit D._______ zugeteilt. Dies bestätigte E._______ in der Einvernahme vom 13. Mai 2008. Dieser führte zudem aus, dass er fünfmal einen Container mit Rapsöl vom Lastwagen von D._______ am Firmensitz in (...) abgeladen habe (S. 14 des Protokolls vom 13. Mai 2008, act. 18). Im Übrigen führte D._______ gemäss der Aktennotiz der Zollkreisdirektion Basel vom 21. No­vember 2008 (act. 142) am 20. November 2008 gegenüber den ermittelnden Beamten aus, er sei sich bewusst, dass die EZV wisse, dass er der Fahrer gewesen sei. Solange ihm jedoch kein Foto vorgelegt werden würde, worauf ersichtlich sei, dass er die Container eingeführt habe, werde er jedoch kein Geständnis ablegen. Auch wenn D._______ die entsprechenden Aussagen nicht unterschriftlich bestätigt hat, besteht für das Bundesverwaltungsgericht kein Anlass, an den Ausführungen der Zollkreisdirektion zu zweifeln. Das Bundesver­waltungsgericht erachtet es bei dieser Aktenlage als erwiesen, dass D._______ als Chauffeur die in Frage stehenden Container mit Rapsöl auf seinem Lastwagen illegal in die Schweiz eingeführt hat.</w:t>
      </w:r>
    </w:p>
    <w:p>
      <w:r>
        <w:rPr>
          <w:b/>
        </w:rPr>
        <w:t>E. 7.1</w:t>
      </w:r>
    </w:p>
    <w:p>
      <w:r>
        <w:t>Durch die illegale Einfuhr des Rapsöls wurden sowohl der geschuldete Zoll (Art. 7 ZG und Art. 1 aZG) als auch die Einfuhrsteuer (Art. 73 Abs. 1 aMWSTG) wie auch die Mineralölsteuer inkl. des Mineralölsteuerzuschlags (Art. 1 ff. MinöStG) nicht abgeführt. D._______ ist als Warenführer nach Art. 21 Abs. 1 ZG bzw. 9 Abs. 1 aZG zuführungs- bzw. zollmeldepflichtig (E. 2.3). Damit ist nach Art. 70 Abs. 2 Bst. a ZG bzw. Art. 13 Abs. 1 aZG seine Zoll­zahlungspflicht (E. 2.4) und in der Folge seine Nachleistungspflicht nach Art. 12 Abs. 2 VStrR gegeben (E. 5.1). B._______ gab als Organ (einziger Verwaltungsrat) der C._______ D._______ den Auftrag zur illegalen Einfuhr. Die C._______ ist deshalb als Auftraggeberin nach Art. 21 Abs. 1 ZG bzw. Art. 9 Abs. 1 aZG zu qualifizieren. In der Folge ist ihre Nachleistungspflichtig ebenfalls gegeben. Nach der Rechtsprechung des Bundesgerichts gilt zudem auch B._______ als Geschäftsführer und einziger Verwaltungsrat der C._______ selber als Auftraggeber (E. 2.3.1). Die genannten Beschwerdeführenden sind damit nachleistungs­pflichtig und haften so­lidarisch für den gesamten aufgrund der Widerhandlung gegen die Zoll-, Mehrwertsteuer- und Mineralöl­steuergesetzgebung nicht erhobenen Abgabebetrag (E. 5.1). Die eigentliche Berechnung der Nachleistungspflicht wird im Übrigen nicht bestritten. Zusammenfassend ist somit die Nachleistungspflicht von D._______, B._______ und der C._______ für das illegal in Containern eingeführte Rapsöl gegeben. Zu klären ist im Folgenden, ob auch die A._______ unter die Nachleistungspflichtigen fällt.</w:t>
      </w:r>
    </w:p>
    <w:p>
      <w:r>
        <w:rPr>
          <w:b/>
        </w:rPr>
        <w:t>E. 7.2.1</w:t>
      </w:r>
    </w:p>
    <w:p>
      <w:r>
        <w:t>Die A._______ bringt vor, mit der ganzen Ange­legenheit direkt nichts zu tun zu haben. Das fragliche Rapsöl sei einzig mit Fahrzeugen der C._______ eingeführt worden. Richtig ist, dass das Rapsöl von D._______, einem Angestellten der C._______, in die Schweiz verbracht worden ist. Unbestrittenermassen wurde es jedoch zumindest teilweise - nach den Ausführungen der EZV fast ausschliesslich - auf Rechnung der A._______ eingeführt. In diesem Ausmass gehört die A._______ nach Art. 70 Abs. 2 Bst. c ZG bzw. Art. 13 Abs. 1 aZG von vornherein zu den Zollschuldnerinnen bzw. Zollzahlungspflichtigen (E. 2.4) und damit zu den Nachleistungspflich­tigen gemäss Art. 12 Abs. 2 VStrR (E. 5.1). In der Folge stellt sich die Frage, ob die A._______ auch für diejenigen illegalen Einfuhren nachleistungspflichtig ist, die nicht auf ihre Rechnung, sondern auf diejenige der C._______ getätigt worden sind (vgl. z.B. Rechnung der X._______ vom 16. November 2007, act. 10/3). Nach den Akten wurde das illegal eingeführte Rapsöl in die Betriebstankanlage auf dem Firmengelände der A._______ umgepumpt (vgl. Aussagen von B._______, act. 12, S. 23, und von E._______, act, 18, S. 10). Von dieser Tankanlage wurden sowohl Fahrzeuge der C._______ als auch der A._______ betankt (vgl. Aussagen von B._______, act, 12, S. 23, E._______, act. 18, S. 11, K._______, act. 15, S. 4, L._______, act. 25, S. 7). Die A._______ erzielte somit nicht nur in denjenigen Fällen, in denen sie das Rapsöl auf ihre eigene Rechnung eingeführt hat - aufgrund der Nichtablieferung der geschuldeten Abgaben - einen unrechtmässigen Vorteil im Sinn von Art. 12 Abs. 2 VStrR. Auch in den Fällen, in denen das illegal eingeführte Rapsöl auf Rechnung der C._______ eingeführt wurde, profitierte die A._______ bei der Betankung ihrer Fahrzeuge an der gemeinsamen Betriebstankanlage von einem solchen Vorteil, selbst wenn die A._______ der C._______ für die Betankung ihrer Fahrzeuge eine Entschädigung hätte bezahlen müssen. Denn es ist davon auszugehen, dass sie das betreffende Rapsöl zu einem günstigeren Preis erwerben konnte, da die C._______ auf diesem keine Einfuhrabgaben geleistet hat. Die A._______ erzielte somit auf jeden Fall einen direkten Vorteil im Sinn der Rechtsprechung (E. 5.2.2). Da die A._______ aufgrund ihres Verwaltungsrates und Geschäftsführers B._______ von den illegalen Einfuhren wusste, handelte sie zudem nicht gutgläubig, denn sie hat sich das Wissen ihres Verwaltungsrates anrechnen zu lassen (Peter Gauch/Walter R. Schluep/Jörg Schmid/Susan Emmenegger, Schweizerisches Obliga­tionenrecht, Allgemeiner Teil, 9. Aufl., Zürich 2008, N. 1448) (vgl. E. 5.2.2).</w:t>
      </w:r>
    </w:p>
    <w:p>
      <w:r>
        <w:rPr>
          <w:b/>
        </w:rPr>
        <w:t>E. 7.2.2</w:t>
      </w:r>
    </w:p>
    <w:p>
      <w:r>
        <w:t>In der Folge haftet die A._______ - auch in denjenigen Fälle, in denen das Rapsöl auf Rechnung der C._______ eingeführt worden ist - für den gesamten Betrag der dem Bund aufgrund der illegalen Einfuhr der mit Rapsöl gefüllten Container vorenthaltenen Abgaben solidarisch mit den übrigen Beschwerdeführenden. Bei diesem Resultat erübrigt es sich, abzuklären, in welchem Ausmass das Rapsöl nicht auf Rechnung der A._______ eingeführt worden ist.</w:t>
      </w:r>
    </w:p>
    <w:p>
      <w:r>
        <w:rPr>
          <w:b/>
        </w:rPr>
        <w:t>E. 8</w:t>
      </w:r>
    </w:p>
    <w:p>
      <w:r>
        <w:t>Gegen die Nachforderungen aus dem teilweisen Abpumpen der Tankinhalte der Lastwagen am Firmensitz in (...) bringen die Beschwerdeführenden in ihren Begründungen nichts weiter vor. Sie haben indessen die vorinstanzlichen Entscheide, welche diese Nachforderungen mit umfassten, vollumfänglich angefochten (vgl. jeweiliger Beschwerdeantrag Nr. 1). Die entsprechenden Nachfor­derun­gen bilden somit Teil des Streitgegenstandes (vgl. dazu Moser/Beusch/ Kneubühler, a.a.o., Rz. 2.7 ff.). Das Bundesverwaltungsgericht hat die Rechtmässigkeit der betreffenden Nachforderungen demnach grundsätzlich zu überprüfen, da es das Recht von Amtes wegen anzuwenden hat. Es ist aber nicht gehalten, allen denkbaren Rechtsfehlern von sich aus auf den Grund zu gehen; für entsprechende Fehler müssen sich mindestens Anhaltspunkte aus den Parteivorbringen oder den Akten ergeben (E. 1.2).</w:t>
      </w:r>
    </w:p>
    <w:p>
      <w:r>
        <w:rPr>
          <w:b/>
        </w:rPr>
        <w:t>E. 8.1</w:t>
      </w:r>
    </w:p>
    <w:p>
      <w:r>
        <w:t>Nach den Ergebnissen der Zolluntersuchung haben Mitarbeiter der C._______ und der A._______ Rapsöl zuerst nach Art. 34 Abs. 1 Bst. b MinöStV als von der Steuer befreite Betriebsmittel in den Tanks ihrer Lastwagen von Deutschland in die Schweiz eingeführt. Danach pumpten sie den Tankinhalt im Auftrag von B._______ teilweise ab und führten dieses Rapsöl der Betriebstankanlage in (...) zu, welche - wie bereits in E. 7.2.1 ausgeführt - zwar der A._______ gehört, von der aber sowohl deren Fahrzeuge als auch diejenigen der C._______ betankt wurden. Dieses Vorgehen wird weder von B._______ noch von der C._______ oder der A._______ bestritten. Ebenfalls unbestritten ist die Menge von (mindestens) 20'000 Liter. B._______ bestätigte diese in der Einvernahme vom 20. Oktober 2008 selber (act. 12, S. 39).</w:t>
      </w:r>
    </w:p>
    <w:p>
      <w:r>
        <w:rPr>
          <w:b/>
        </w:rPr>
        <w:t>E. 8.2</w:t>
      </w:r>
    </w:p>
    <w:p>
      <w:r>
        <w:t>Voraussetzung für eine Befreiung von der Steuer nach Art. 34 Abs. 1 Bst. b MinöStV ist mitunter, dass sich der Treibstoff bei einem grenzüberschreitenden Transport im fest eingebauten, mit dem Antriebsmotor in Verbindung stehenden Fahrzeugtank befindet und unmittelbar mit demselben Fahrzeug verbraucht wird (E. 3). Durch das Abpumpen des Rapsöls und der Einspeisung in die gemeinsame Betriebstankanlage, von der andere Lastwagen betankt wurden, war diese Voraussetzung nicht mehr erfüllt. Die abgepumpte Menge Rapsöl unterliegt in der Folge den Einfuhrabgaben. Durch die Nichtablieferung der entsprechenden Abgaben liegt eine Widerhandlung gegen die Zoll-, Mehrwertsteuer- und Mineralölsteuergesetzgebung vor. B._______ handelte sowohl als Organ der C._______ als auch der A._______. Sein Handeln wird deshalb diesen beiden zugerechnet. Sie gelten somit beide als Auftraggeberinnen und sind nach Art. 12 Abs. 2 VStrR i.V.m. Art. 70 Abs. 2 Bst. a ZG bzw. Art. 13 Abs. 1 aZG nachleistungspflichtig. Ebenfalls als Auftraggeber gilt nach der zitierten bundesgerichtlichen Rechtsprechung B._______ persönlich (vgl. E. 2.3.1). Die EZV hat die genannten Beschwerdeführenden deshalb auch für den aus dem Abpumpen des Rapsöls aus den Lastwagentanks resultierenden Abgabebetrag zu Recht nachleistungspflichtig erklärt. Aus den Akten und den Parteivorbringen ergeben sich somit keine Anhaltspunkte für von der Vorinstanz begangene Rechtsfehler (vgl. E. 1.2).</w:t>
      </w:r>
    </w:p>
    <w:p>
      <w:r>
        <w:rPr>
          <w:b/>
        </w:rPr>
        <w:t>E. 9</w:t>
      </w:r>
    </w:p>
    <w:p>
      <w:r>
        <w:t>Dem Gesagten zufolge ist die Beschwerde abzuweisen. Bei diesem Verfahrensausgang sind den Beschwerdeführenden als unterliegende Parteien sämtliche Kosten für das Beschwerdeverfahren vor dem Bundesverwaltungsgericht aufzuerlegen (vgl. Art. 63 Abs. 1 VwVG). Die Verfahrenskosten werden auf Fr. 29'000.-- festgesetzt (Art. 4 des Reglements vom 21. Februar 2008 über die Kosten und Entschädigungen vor dem Bundesverwaltungsgericht [VGKE, SR 173.320.2]) und den Beschwerdeführenden zur Zahlung auferlegt.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