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A-3615/2023 vom 27. Juni 2025</w:t>
      </w:r>
    </w:p>
    <w:p>
      <w:r>
        <w:t>Bundesverwaltungsgericht, 2025-06-27, DE</w:t>
      </w:r>
    </w:p>
    <w:p>
      <w:r>
        <w:rPr>
          <w:b/>
        </w:rPr>
        <w:t xml:space="preserve">Quelle: </w:t>
      </w:r>
      <w:r>
        <w:t>https://mcp.opencaselaw.ch/entscheid/bvger_A-3615_2023</w:t>
      </w:r>
    </w:p>
    <w:p>
      <w:r>
        <w:t>FR: TAF A-3615/2023 du 27 juin 2025</w:t>
      </w:r>
    </w:p>
    <w:p>
      <w:r>
        <w:t>IT: TAF A-3615/2023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Steueramtshilfegesetz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VwVG. Zu den beim Bundesverwaltungsgericht anfechtbaren Verfügungen gehören auch die Schlussverfügungen im Bereich der internationalen Amtshilfe in Steuersachen (Art. 32 VGG e contrario und Art. 19 Abs. 1 und 5 StAhiG). Bei der vorliegend angefochtenen Verfügung vom 23. Mai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Die Beschwerdeführerin hat sich am vorinstanzlichen Verfahren beteiligt und ist mit Blick auf die sie betreffenden, gemäss der angefochtenen Schlussverfügung an den IRS zu übermittelnden Informationen materiell beschwert. Somit und als Adressatin der angefochtenen Schlussverfügung ist sie zur Beschwerdeführung legitimiert (vgl. Art. 48 Abs. 1 VwVG und Art. 19 Abs. 2 StAhiG; vgl. zur Parteistellung von Bankmitarbeitenden in Amtshilfeverfahren grundlegend: BGE 143 II 506 E. 4). Zudem hat die Beschwerdeführerin ihre Beschwerde form- und fristgerecht eingereicht (vgl. Art. 50 Abs. 1 und Art. 52 Abs. 1 VwVG i.V.m. Art. 19 Abs. 5 StAhiG). Somit ist auf die Beschwerde - vorbehältlich E. 2.3.2 - einzutreten.</w:t>
      </w:r>
    </w:p>
    <w:p>
      <w:r>
        <w:rPr>
          <w:b/>
        </w:rPr>
        <w:t>E. 1.3.2</w:t>
      </w:r>
    </w:p>
    <w:p>
      <w:r>
        <w:t>Ficht eine Bankmitarbeiterin die ihr gegenüber erlassene Schlussverfügung der ESTV an, ist der Verfahrensgegenstand auf die Unkenntlich-machung der die Bankmitarbeiterin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Die Beschwerdeführerin macht eine Gehörsverletzung geltend. Dieser Anspruch ist formeller Natur (vgl. statt vieler: Urteil des BVGer A-7302/2018 vom 26. Mai 2020 E. 3.1.1 m.w.H.), weshalb auf die diesbezüglichen Rügen der Beschwerdeführerin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Die Beschwerdeführerin rügt konkret, dass die Vorinstanz ihrer Begründungspflicht nicht nachgekommen sei, da sie sich in der angefochtenen Schlussverfügung nicht mit den Umständen des Einzelfalls auseinandergesetzt habe. Die Vorinstanz gäbe bloss die von ihr (der Beschwerdeführerin) vorgebrachten Einwände gegen die Übermittlung der sie (die Beschwerdeführerin) betreffenden Informationen und die theoretischen Grundlagen der Amtshilfe wieder. Die voraussichtliche Erheblichkeit, ebenso wie die Verhältnismässigkeit der Übermittlung ihrer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zur Beschwerdeführerin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die Beschwerdeführerin betreffenden - Unterlagen bekannt gibt. Im Übrigen wies die Vorinstanz in der angefochtenen Schlussverfügung darauf hin, dass es die Beschwerdeführerin im vorinstanzlichen Verfahren in Missachtung der geltenden Rechtsprechung unterlassen habe, in Bezug auf jedes einzelne Aktenstück substantiiert darzulegen, weshalb in den jeweiligen Dokumenten ihr Name zu schwärzen sei (vgl. Schlussverfügung S. 6, Ziff. 1.3). Unter Berücksichtigung dieses Umstands hat die Vorinstanz die wesentlichen Faktoren auch hinreichend gewürdigt. Jedenfalls ist fest-zuhalten, dass der Beschwerdeführerin eine sachgerechte Anfechtung der Schlussverfügung offensichtlich möglich war, wie ihrer Beschwerde und den nachfolgenden Eingaben zu entnehmen ist. Eine Verletzung der Begründungspflicht liegt daher nicht vor (vgl. E. 2.1.1).</w:t>
      </w:r>
    </w:p>
    <w:p>
      <w:r>
        <w:rPr>
          <w:b/>
        </w:rPr>
        <w:t>E. 2.3.2</w:t>
      </w:r>
    </w:p>
    <w:p>
      <w:r>
        <w:t>Am soeben Gesagten vermögen auch die Ausführungen der Beschwerdeführerin in Bezug auf den Kontakt der Vorinstanz zur (...) (vgl. Sachverhalt Bst. B.d; vgl. Beschwerde Rz. 22 ff. , Replik Rz. 42-45, Triplik Rz. 7-9) nichts zu ändern. Es ist nicht erkennbar, inwiefern die Vorinstanz sich bei der Entscheidfindung von unsachlichen Motiven hätte leiten lassen bzw. die angefochtene Schlussverfügung «aus politischen Gründen» gefällt worden wäre. Sollte die Beschwerdeführerin in diesem Zusammenhang eine Amtsgeheimnisverletzung rügen wollen, wäre auf die Beschwerde diesbezüglich mangels Zuständigkeit des Bundesverwaltungsgerichts nicht einzutreten.</w:t>
      </w:r>
    </w:p>
    <w:p>
      <w:r>
        <w:rPr>
          <w:b/>
        </w:rPr>
        <w:t>E. 2.4</w:t>
      </w:r>
    </w:p>
    <w:p>
      <w:r>
        <w:t>Allerdings wurden der Beschwerdeführerin «weitere in der Sache ergangene Akten» von der Vorinstanz erst als Beilage zur angefochtenen Schlussverfügung und somit erst nachdem der Entscheid erlassen wurde, zugestellt (vgl. act. 31, Beilagen 2-4 [Beilage 1 betrifft eine Telefonnotiz der Vorinstanz mit der Rechtsvertretung der Beschwerdeführerin]). Dies stellt eine Verletzung des Anspruchs der Beschwerdeführerin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die Beschwerdeführerin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der Beschwerdeführerin ist nicht erforderlich, dass der IRS auch die Beschwerdeführerin hätte namentlich identifizieren müssen. Demnach handelt es sich nicht um ein Ersuchen «aufs Geratewohl», weshalb keine unzulässige Beweisausforschung vorliegt (vgl. E. 3.4.2).</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Die Beschwerdeführerin figuriert in den Bankdokumenten als Assistentin des zuständigen Kundenberaters der Kontoinhaberin. Da zwischen Letzterer und der betroffenen Person 1 eine vermutete Verbindung besteht (vgl. Sachverhalt Bst. A.b und E. 6.3.2 hiernach), bezieht sich das Amtshilfeersuchen in Bezug auf die Beschwerdeführerin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Die Beschwerdeführerin hält die Übermittlung ihres in den Unterlagen der Informationsinhaberin auftauchenden Namens und anderer Identifikationsmerkmale an den IRS aus verschiedenen Gründen für rechtswidrig. Bei der Beschwerdeführerin handelt es sich nicht um eine vom Amtshilfeersuchen direkt betroffene Person, sondern um eine Drittperson. Entsprechend richtet sich die Zulässigkeit der Übermittlung der sie betreffenden Informationen grundsätzlich nach Art. 4 Abs. 3 StAhiG (vgl. E. 3.5). Im vom Amtshilfeersuchen umfassten Zeitraum war die Beschwerdeführerin Mitarbeiterin der Informationsinhaberin und ihr Name und/oder ihr Kürzel bzw. Visum sowie ihre Unterschrift erscheinen in verschiedenen zur Übermittlung vorgesehenen Bankunterlagen der Kontoinhaberin (vgl. hierzu E. 6.3.3.1). Die Beschwerdeführerin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die Beschwerdeführerin betreffenden Daten für den mit dem Amtshilfeersuchen verfolgten Zweck voraussichtlich erheblich sind (vgl. E. 6) und ihre Übermittlung verhältnismässig ist (vgl. E. 7). Dabei ist auch auf die datenschutzrechtlichen Bedenken der Beschwerdeführerin einzugehen (vgl. E. 7.4). Anschliessend ist auf die weiteren Rügen (vgl. E. 8) und den Eventualantrag (vgl. E. 10) der Beschwerdeführerin einzugehen.</w:t>
      </w:r>
    </w:p>
    <w:p>
      <w:r>
        <w:rPr>
          <w:b/>
        </w:rPr>
        <w:t>E. 6.1</w:t>
      </w:r>
    </w:p>
    <w:p>
      <w:r>
        <w:t>Die Beschwerdeführerin macht geltend, ihr Name erscheine als Assistentin des bankintern zugewiesenen Kundenberaters der Kontoinhaberin rein zufällig in den zur Übermittlung vorgesehenen Unterlagen; mit dem im Amtshilfeersuchen geschilderten Sachverhalt habe sie nichts zu tun. Entgegen der Auffassung der Vorinstanz vermöge die explizite Nennung der Offenlegung der Namen von sämtlichen Bankmitarbeitenden im Amtshilfeersuchen nichts am Fehlen der voraussichtlichen Erheblichkeit ihrer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der Identifikationsmerkmale - so die Beschwerdeführerin weiter - ergäbe sich aus dem Amtshilfeersuchen nicht. Vielmehr werde eine solche durch die zur rechtshilfeweisen [recte: amtshilfeweisen] Übermittlung vorgesehenen Dokumente gerade widerlegt. Entgegen der Auffassung der Vorinstanz seien ihre Identifikationsmerkmale für das Verständnis der Dokumente und insbesondere für die Analyse der darin ersichtlichen Geldflüsse nicht relevant. Ebenso wenig bestehe eine Möglichkeit, aufgrund der Identifikationsmerkmale der Beschwerdeführerin die Kontrolle des Steuersubjekts über das fragliche Konto zu eruieren und einen allfälligen Scheingesellschaftscharakter festzustellen. Als lediglich in die bankintern vorgegebenen Tätigkeiten involvierte Bankmitarbeiterin könne sie (die Beschwerdeführerin) kein «Licht in das ganze Konstrukt» bringen, wie dies die Vorinstanz unzutreffend behaupte. Als Assistentin des zugewiesenen Kundenberaters habe sie (die Beschwerdeführerin) lediglich Aufgaben im Zusammenhang mit verschiedenen Zahlungsaufträgen und damit zusammenhängenden, bankintern vorgesehenen administrativen Tätigkeiten (Gegenzeichnung von Dokumenten, Erfassung bzw. Umsetzung einzelner Zahlungsaufträge, Einholung von Rückbestätigungen) wahrgenommen. Ein über die Verifizierung von erteilten Zahlungs-aufträgen hinausgehender Kundenkontakt habe nicht stattgefunden; ein Kontakt mit den Steuersubjekten habe zu keiner Zeit bestanden. In ihrer untergeordneten Funktion habe sie (die Beschwerdeführerin) lediglich die notwendigen bankinternen Aufgaben wahrgenommen, die jede beliebige Kundenbeziehung hätten betreffen können. Ihre Identifikationsmerkmale auf den ausschliesslich bankinternen Formularen seien für die in den USA untersuchten Steuerpflichten offensichtlich unerheblich und die amtshilfeweise Übermittlung ihrer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ob die Beschwerdeführerin «Assistentin des Kundenberaters» der Bank 1 gewesen sei oder nicht, vorliegend nicht von ihr (der Vorinstanz) zu überprüfen. Die exakte Rolle der Beschwerdeführerin während ihrer Tätigkeit bei der Bank 1 sei von der ersuchenden Behörde zu beurteilen. Eine solche Beurteilung dürfe von ihr (der ESTV) als ersuchter Behörde nicht vorgenommen werden.</w:t>
      </w:r>
    </w:p>
    <w:p>
      <w:r>
        <w:rPr>
          <w:b/>
        </w:rPr>
        <w:t>E. 6.3.1</w:t>
      </w:r>
    </w:p>
    <w:p>
      <w:r>
        <w:t>Der Auffassung der Beschwerdeführerin, wonach die amtshilfeweise Übermittlung von Informationen zu Bankmitarbeitenden bei ausdrücklichem Ersuchen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von der Beschwerdeführerin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wiederrum indirekt über den Trust und die Kontoinhaberin - Anteile an der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und um die Besteuerung substantieller Beträge zu umgehen. Dabei seien insbesondere Trusts und Domizilgesellschaften eingesetzt worden,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(«may be relevant to the tax investigation because such information will help the IRS to determine to degree of the subject's control over the account and whether the domiciliary company is a sham entity.»). Zudem sei die Identität von Personen, denen eine wirtschaftliche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Die Beschwerdeführerin bzw. deren Name oder andere Identifikationsmerkmale (Kürzel [...], Visum oder Unterschrift) erscheinen in verschiedenen zur Übermittlung vorgesehenen Bankunterlagen: - in «Enclosure 01 Contract and company documents» im Dokument «Opening of a banking relationship» (wohl) als für den seinerzeitigen «RM» («Relationship Manager») K._______ Vertretungsbefugte (der Name der Beschwerdeführerin sowie ihre Unterschrift bzw. Visum figurieren unter «Initials RM»; act. 31, pag. 00415) sowie als kollektiv zu zweien für die Informationsinhaberin Zeichnungsberechtigte (act. 31, pag. 00423; Beschwerdebeilage 11); - in «Enclosure 06 Correspondence - Internal Communication» auf Formularen betreffend eine Titelauslieferung unter «Kontaktperson Rückbestätigung» sowie betreffend eines Zahlungsauftrags als bankseitige Zweitunterzeichnerin (act. 31, pag 01505 f.; Beschwerdebeilagen 12 und 13); - in «Enclosure 08 Payment records» im Zusammenhang mit der Erfassung, Kontrolle, Rückbestätigung und/oder Abwicklung von diversen per E-Mail oder Fax eingegangenen Zahlungsaufträgen mit (Vor-)Namen, Kürzel und/oder Unterschrift bzw. Visum (act. 31, pag. 001577, 001578, 001580-001586, 001588-001590, 001593-001595, 001599., 001602, 001606, 001608-001613, 001619-001625, 001629, 001631, 001632, 001633-001639, 001642, 001644, 001709, 001711, 001716-001728, 001731, 001734, 001736, 001738, 001740, 001742, 001747-001748, 001752, 001754; Beschwerdebeilagen 14-60). Mit Blick auf das völkerrechtliche Vertrauensprinzip (vgl. E. 3.6.1) ist auf die Erklärungen des IRS im Amtshilfeersuchen (vgl. E. 6.3.2 hiervor) abzustellen. Die Beschwerdeführerin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Bankmitarbeitenden für die dem vorliegenden Amtshilfeersuchen zugrunde liegende Steuer(straf)untersuchung in den USA von Bedeutung ist oder nicht, kann nur der IRS abschliessend beurteilen. Insofern gelingt es der Beschwerdeführerin auch nicht, die Erklärungen des IRS klarerweise und mittels Urkunden bzw. mittels den zur Übermittlung vorgesehenen Bankunterlagen zu widerlegen (vgl. E. 3.6.3). Denn die Beschwerdeführerin widerlegt die Erklärungen des IRS damit gerade nicht, sondern setzt diesen lediglich ihre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6.3.2 hiervor).</w:t>
      </w:r>
    </w:p>
    <w:p>
      <w:r>
        <w:rPr>
          <w:b/>
        </w:rPr>
        <w:t>E. 6.3.3.2</w:t>
      </w:r>
    </w:p>
    <w:p>
      <w:r>
        <w:t>Aus den zur Übermittlung vorgesehenen Unterlagen geht hervor, dass die Beschwerdeführerin - auch als dem zuständigen Kundenberater untergeordnete Assistentin - bankintern namentlich mit der Kontrolle von Zahlungsaufträgen betraute war. In dieser Funktion musste die Beschwerdeführerin unter anderem darüber im Bilde sein, wer im Namen der Kontoinhaberin handeln durfte, ansonsten die bankinternen Kontrollmechanismen (namentlich das Vieraugenprinzip) obsolet wären. Entsprechend stand sie mit den für die Kontoinhaberin zeichnungsberechtigten bzw. handlungsbefugten Personen telefonisch in Kontakt, indem sie regelmässig Zahlungsaufträge rückbestätigte. (...) (vgl. act. 31 [Enclosure 08], pag. 001741 f.). Folglich kann nicht ausgeschlossen werden, dass die Kenntnisse der Beschwerdeführerin betreffend Zahlungsabwicklungen (und somit betreffend Geldflüssen) sowie betreffend Befugnissen zur Auftragserteilung im Namen der Kontoinhaberin (und somit betreffend [faktischer] Kontrolle über diese) für das Verständnis des vermuteten Konstrukts und damit für die Besteuerung der betroffenen Personen 1 und 2 relevant sein könnten. Entgegen der Auffassung der Beschwerdeführerin besteht - zumindest indirekt über die Kontoinhaberin bzw. deren Konto bei der Informationsinhaberin - ein hinreichender Konnex zwischen den sie als in den ersuchten Unterlagen figurierenden Bankmitarbeiterin betreffenden - und vom IRS ausdrücklich ersuchten - Informationen und dem im Amtshilfe-ersuchen geschilderten Sachverhalt. Dass sich die Identität der Beschwerdeführerin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der Beschwerdeführerin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der Beschwerdeführerin als voraussichtlich erheblich zu betrachten sind (E. 6.3.3.3 hiervor), erfüllen sie den Zweck des vorliegenden Amtshilfeersuchens, respektive gehen sie - entgegen der Auffassung der Beschwerdeführerin - grundsätzlich nicht über das hinaus, was zu dessen Erreichung notwendig ist, womit die diesbezügliche Verhältnismässigkeit gegeben ist (vgl. E. 3.3.1).</w:t>
      </w:r>
    </w:p>
    <w:p>
      <w:r>
        <w:rPr>
          <w:b/>
        </w:rPr>
        <w:t>E. 7</w:t>
      </w:r>
    </w:p>
    <w:p>
      <w:r>
        <w:t>Im Folgenden ist zu prüfen, ob überwiegende Interessen der Beschwerdeführerin der beabsichtigten Informationsübermittlung entgegenstehen und die Informationsübermittlung aus diesem Grund in Anwendung von Art. 4 Abs. 3 StAhiG unverhältnismässig wäre (vgl. E. 3.5).</w:t>
      </w:r>
    </w:p>
    <w:p>
      <w:r>
        <w:rPr>
          <w:b/>
        </w:rPr>
        <w:t>E. 7.1</w:t>
      </w:r>
    </w:p>
    <w:p>
      <w:r>
        <w:t>Die Beschwerdeführerin rügt, es sei schlichtweg nicht ersichtlich, wie die anbegehrte Unkenntlichmachung ihrer Identifikationsmerkmale in den zur Übermittlung vorgesehenen Unterlagen den Zweck des Amtshilfeersuchens unterminieren bzw. eine Schwärzung ihres Namens bzw. ihrer Identifikationsmerkmale in den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ihrer (i.e. der Beschwerdeführerin)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der Beschwerdeführerin, welche der Übermittlung der Informationen über diese entgegenstehen würden.</w:t>
      </w:r>
    </w:p>
    <w:p>
      <w:r>
        <w:rPr>
          <w:b/>
        </w:rPr>
        <w:t>E. 7.3</w:t>
      </w:r>
    </w:p>
    <w:p>
      <w:r>
        <w:t>Die Ausführungen der Vorinstanz sind zutreffend. Dass und inwiefern die Unkenntlichmachung des Namens der Beschwerdeführerin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vorliegend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der Beschwerdeführerin könnte den Abgleich mit vorhandenen Informationen durch den IRS darum möglicherweise tatsächlich vereiteln und damit dem Zweck der Amtshilfe zuwiderlaufen. Die Übermittlung der die Beschwerdeführerin betreffenden Identifikationsdaten ist somit rechtsprechungsgemäss (vgl. E. 3.5.1) als verhältnismässig zu qualifizieren.</w:t>
      </w:r>
    </w:p>
    <w:p>
      <w:r>
        <w:rPr>
          <w:b/>
        </w:rPr>
        <w:t>E. 7.4.1</w:t>
      </w:r>
    </w:p>
    <w:p>
      <w:r>
        <w:t>Die Beschwerdeführerin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die Beschwerdeführerin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der Beschwerdeführerin nicht weiter eingegangen zu werden. Diesbezüglich sei immerhin erwähnt, dass die von der Beschwerdeführerin erwähnte programmatische Weitergabe und beliebige Weiterverwendung von Daten Dritter in den USA unbelegt ist. Hingegen ist aufgrund des völkerrechtlichen Vertrauensprinzips (vgl. E. 3.6.1) der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die Beschwerdeführerin in diesem Zusammenhang zudem geltend macht, sie könne ohne Weiteres ein zivilrechtliches Urteil erstreiten, welches die Weitergabe ihrer Daten in die USA für unzulässig erklären würde, kann sie damit im vorliegenden Verfahren nichts zu ihren Gunsten ableiten. Das Bundesverwaltungsgericht wäre an ein solches zivilrechtliches Urteil im Amtshilfeverfahren nicht gebunden (vgl. BGE 143 II 506 E. 5.2.3).</w:t>
      </w:r>
    </w:p>
    <w:p>
      <w:r>
        <w:rPr>
          <w:b/>
        </w:rPr>
        <w:t>E. 8.1</w:t>
      </w:r>
    </w:p>
    <w:p>
      <w:r>
        <w:t>Schliesslich macht die Beschwerdeführerin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sie (die Beschwerdeführerin) betreffende Informationsübermittlung (auch aus diesem Grund) nicht zulässig sei.</w:t>
      </w:r>
    </w:p>
    <w:p>
      <w:r>
        <w:rPr>
          <w:b/>
        </w:rPr>
        <w:t>E. 8.2</w:t>
      </w:r>
    </w:p>
    <w:p>
      <w:r>
        <w:t>Der Auffassung der Beschwerdeführerin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diese Schwärzungen lediglich Namen von anderen Banken und bei diesen geführte Kontonummern betreffen. Trotz Vornahme dieser Schwärzungen bleibt ersichtlich, dass der IRS im Rahmen einer vorgängigen FATCA Meldung Unterlagen zu einem Konto der Kontoinhaberin von einer Drittbank (Bank 2) erhalten habe und daraus insbesondere hervorgegangen sei, dass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der Beschwerdeführerin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zur Beschwerdeführerin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der Beschwerdeführerin dem IRS ungeschwärzt zu übermitteln.</w:t>
      </w:r>
    </w:p>
    <w:p>
      <w:r>
        <w:rPr>
          <w:b/>
        </w:rPr>
        <w:t>E. 10</w:t>
      </w:r>
    </w:p>
    <w:p>
      <w:r>
        <w:t>Somit bleibt abschliessend auf den Eventualantrag der Beschwerdeführerin einzugehen.</w:t>
      </w:r>
    </w:p>
    <w:p>
      <w:r>
        <w:rPr>
          <w:b/>
        </w:rPr>
        <w:t>E. 10.1</w:t>
      </w:r>
    </w:p>
    <w:p>
      <w:r>
        <w:t>Die Beschwerdeführerin macht im Wesentlichen geltend, aufgrund der vorinstanzlichen Vorgehensweise sei nicht sichergestellt, dass bei Gewährung der Amtshilfe ihre Daten zweckgemäss verwendet würden, weshalb die angefochtene Schlussverfügung antragsgemäss mit einem Spezialitätsvorbehalt zu versehen sei, der die Verwendung ihrer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 Behörde verschickt, einen Spezialitätsvorbehalt enthalten.</w:t>
      </w:r>
    </w:p>
    <w:p>
      <w:r>
        <w:rPr>
          <w:b/>
        </w:rPr>
        <w:t>E. 10.3</w:t>
      </w:r>
    </w:p>
    <w:p>
      <w:r>
        <w:t>Zwar ist auf die Zusicherung des IRS betreffend die Einhaltung der abkommensrechtlichen Verwendungsbeschränkung - wie erwähnt (vgl. E. 7.4.2) - zu vertrauen. Ebenso ist grundsätzlich davon auszugehen, dass die Vorinstanz entsprechend ihrer Erklärung in Ziff. 2 der Begründung der angefochtenen Schlussverfügung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die Beschwerdeführerin zurecht darauf hin, dass dies dem Dispositiv der angefochtenen Schlussverfügung nicht zu entnehmen ist. Da grundsätzlich nur das Dispositiv in Rechtskraft erwächst und dieses vorliegend nicht auf Ziff. 2 der Begründung verweist, ist die Vorinstanz - dem Eventualantrag der Beschwerdeführerin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 soweit darauf einzutreten ist.</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Die Beschwerdeführerin obsiegt nur teilweise, weshalb es sich rechtfertigt, ihr Verfahrenskosten in der Höhe von Fr. 1'600.-- aufzuerlegen. Letzterer Betrag ist dem geleisteten Kostenvorschuss von Fr. 2'000.-- zu entnehmen. Der Restbetrag von Fr. 400.-- ist der Beschwerdeführerin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der teilweise obsiegenden Beschwerdeführerin die dieser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der Beschwerdeführerin für die ihr erwachsenen notwendigen Auslagen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