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A-3614/2023 vom 12. Februar 2024</w:t>
      </w:r>
    </w:p>
    <w:p>
      <w:r>
        <w:t>Bundesverwaltungsgericht, 2024-02-12, FR</w:t>
      </w:r>
    </w:p>
    <w:p>
      <w:r>
        <w:rPr>
          <w:b/>
        </w:rPr>
        <w:t xml:space="preserve">Quelle: </w:t>
      </w:r>
      <w:r>
        <w:t>https://mcp.opencaselaw.ch/entscheid/bvger_A-3614_2023</w:t>
      </w:r>
    </w:p>
    <w:p>
      <w:r>
        <w:t>FR: TAF A-3614/2023 du 12 février 2024</w:t>
      </w:r>
    </w:p>
    <w:p>
      <w:r>
        <w:t>IT: TAF A-3614/2023 del 12 febbraio 2024</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la recourante, en sa qualité de destinataire de la décision du 25 mai 2023, est spécialement touchée par celle-ci et a un intérêt digne de protection à son annulation ou à sa modification,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Moser/Beusch/ Kneubühler/Kayser, Prozessieren vor dem Bundesverwaltungsgericht, 3e éd., 2022, n° 2.149 ; Häfelin/Müller/Uhlmann, Allgemeines Verwalt-ungsrecht, 8e éd., 2020, n° 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 122 V 157 consid. 1a ; 121 V 204 consid. 6c).</w:t>
      </w:r>
    </w:p>
    <w:p>
      <w:r>
        <w:rPr>
          <w:b/>
        </w:rPr>
        <w:t>E. 2.3</w:t>
      </w:r>
    </w:p>
    <w:p>
      <w:r>
        <w:t>Dans son mémoire de recours, la recourante se plaint tout d'abord que les renseignements sur le compte (...) (ci-après : le compte concerné 1) transmis dans le cadre de l'échange automatique d'informations et ayant donné lieu à la demande d'assistance administrative sont basés sur un formulaire A qui aurait établi de manière erronée par la banque. Selon elle, il appartenait à l'autorité inférieure de requérir des clarifications de la banque à ce sujet et de s'interroger sur la pertinence de ces informations. Dans un second grief, la recourante invoque une violation de l'interdiction de la rétroactivité, motivée par le fait que certains documents que l'AFC entend transmettre ont été établis antérieurement à l'entrée en vigueur de la CDI CH-JP. L'AFC, en refusant de retirer ces documents des renseignements dont la transmission est envisagée, procéderait ainsi à un échange spontané d'informations. Enfin, la recourante avance que la demande d'assistance administrative aurait été déposée alors que la procédure fiscale au Japon était en cours, en violation du principe de subsidiarité. Le Tribunal examinera d'abord et d'office la question du droit applicable ratione temporis à la demande d'assistance administrative (consid. 3 infra). Il présentera ensuite les conditions matérielles de l'assistance administrative applicables à la présente cause (consid. 4 infra), avant de passer à l'examen des griefs invoqués par la recourante relatifs à la pertinence des informations, en lien avec le prétendu formulaire A erroné du compte concerné 1 (consid. 5 infra), de la violation du principe de non-rétroactivité des lois (consid. 6 infra) et de la violation du principe de subsidiarité (consid. 7 infra).</w:t>
      </w:r>
    </w:p>
    <w:p>
      <w:r>
        <w:rPr>
          <w:b/>
        </w:rPr>
        <w:t>E. 3.1.1</w:t>
      </w:r>
    </w:p>
    <w:p>
      <w:r>
        <w:t>L'assistance administrative avec le Japon est actuellement régie par l'art. 25A CDI CH-JP - largement calqué sur le Modèle de convention fiscale de l'OCDE concernant le revenu et la fortune (ci-après : MC OCDE) - introduit par l'art. 19 du Protocole du 21 mai 2010, en vigueur depuis le 30 décembre 2011(ci-après : Protocole additionnel 1, RO 2011 6381 ; FF 2010 5377), ainsi que par l'Echange de lettres entre le Conseil fédéral suisse et le Japon du 7 septembre 2012, entré en vigueur le même jour (ci-après : Echange de lettres 1, RO 2012 6267) et l'Echange de lettres entre le Conseil fédéral suisse et le Japon du 15 mai 2012, entré en vigueur le même jour (ci-après : Echange de lettres 2, RO 2012 4475). L'art. 25A CDI CH-JP, tel qu'introduit par le Protocole additionnel 1, s'applique aux demandes d'échange de renseignements portant sur des périodes fiscales qui débutent le 1er janvier 2012 au plus tôt (art. 21 ch. 2 et 3 du Protocole additionnel 1).</w:t>
      </w:r>
    </w:p>
    <w:p>
      <w:r>
        <w:rPr>
          <w:b/>
        </w:rPr>
        <w:t>E. 3.1.2</w:t>
      </w:r>
    </w:p>
    <w:p>
      <w:r>
        <w:t>En l'espèce, la demande d'assistance administrative a été déposée le (...) 2020 et porte sur la période fiscale du (...) 2012 au (...) 2018 en ce qui concerne l'impôt sur le revenu. L'ensemble de ces dispositions est donc applicable.</w:t>
      </w:r>
    </w:p>
    <w:p>
      <w:r>
        <w:rPr>
          <w:b/>
        </w:rPr>
        <w:t>E. 3.1.3.1</w:t>
      </w:r>
    </w:p>
    <w:p>
      <w:r>
        <w:t>L'art. 25A CDI CH-JP a ensuite été modifié par l'art. 17 du Protocole du 16 juillet 2021, en vigueur depuis le 30 novembre 2022 (ci-après : Protocole additionnel 2, RO 2022 686 ; FF 2021 2830). Il faut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 143 II 628 consid. 4.3 et les références citées).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 143 II 628 consid. 4.3 ; arrêt du TF 2C_971/2021 du 6 juillet 2022 consid. 6). Dans le cas du Japon, l'art. 19 par. 2 du Protocole additionnel 2 prévoit ce qui suit au titre de disposition transitoire : 2. Le Protocole prend effet : a. Au Japon : i. à l'égard des impôts prélevés sur la base d'une année fiscale, pour les impôts relatifs à toute année fiscale commençant à partir du 1er janvier de l'année civile qui suit immédiatement celle de l'entrée en vigueur du Protocole, ii. à l'égard des impôts qui ne sont pas prélevés sur la base d'une année d'imposition, pour les impôts perçus à partir du 1er janvier de l'année civile suivant celle de l'entrée en vigueur du Protocole ; b. En Suisse : i. à l'égard des impôts retenus à la source, sur les montants payés ou crédités à partir du 1er janvier de l'année civile qui suit immédiatement celle de l'entrée en vigueur du Protocole, ii.à l'égard des autres impôts, pour les années fiscales commençant le 1er janvier de l'année civile qui suit immédiatement celle de l'entrée en vigueur du Protocole ou après cette date.</w:t>
      </w:r>
    </w:p>
    <w:p>
      <w:r>
        <w:rPr>
          <w:b/>
        </w:rPr>
        <w:t>E. 3.1.3.2</w:t>
      </w:r>
    </w:p>
    <w:p>
      <w:r>
        <w:t>Conformément à ce qui précède, le Protocole additionnel 2 n'est applicable qu'aux renseignements se rapportant à une période qui commence le 1er janvier 2023 au plus tôt.</w:t>
      </w:r>
    </w:p>
    <w:p>
      <w:r>
        <w:rPr>
          <w:b/>
        </w:rPr>
        <w:t>E. 3.2.1</w:t>
      </w:r>
    </w:p>
    <w:p>
      <w:r>
        <w:t>Sur le plan formel, la let. c du ch. 5 du Protocole additionnel 1 de la CDI CH-JP prévoit que la demande d'assistance doit indiquer : (i) les données nécessaires à l'identification de la personne qui fait l'objet d'un contrôle (typiquement le nom et, pour autant qu'ils soient connus, l'adresse et le numéro de compte, ou des informations semblables permettant l'identification) ; (ii) la période concernée par la demande de renseignements ; (iii) une description des renseignements demandés et l'indication de la forme sous laquelle le premier État contractant mentionné souhaite recevoir ces renseignements de la part de l'autre État contractant ; (iv) le but fiscal de la demande de renseignements, et ; (v) le nom et, si elle est connue, l'adresse du détenteur présumé des renseignements demandés.</w:t>
      </w:r>
    </w:p>
    <w:p>
      <w:r>
        <w:rPr>
          <w:b/>
        </w:rPr>
        <w:t>E. 3.2.2</w:t>
      </w:r>
    </w:p>
    <w:p>
      <w:r>
        <w:t>En lien avec cette liste d'indications sur le contenu de la demande, à fournir par l'Etat requérant dans le contexte des CDI (la liste de l'art. 6 al. 2 LAAF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3.2.3</w:t>
      </w:r>
    </w:p>
    <w:p>
      <w:r>
        <w:t>En l'espèce, pour ce qui est de la forme de la demande, il faut considérer qu'elle est conforme aux exigences du ch. 5 du Protocole additionnel 1, dès lors que la requête mentionne le nom de la personne concernée, l'impôt en cause, la période visée, le but de la demande, qu'elle contient une description des renseignements demandés et mentionne l'identité de la détentrice d'informations. Dans la mesure où la requête d'assistance administrative du (...) 2020 contient tous les éléments requis, elle est présumée remplir la condition de la pertinence vraisemblable et ne pas représenter une simple recherche exploratoire de preuves.</w:t>
      </w:r>
    </w:p>
    <w:p>
      <w:r>
        <w:rPr>
          <w:b/>
        </w:rPr>
        <w:t>E. 4.1.1</w:t>
      </w:r>
    </w:p>
    <w:p>
      <w:r>
        <w:t>Aux termes de l'art. 25A CDI CH-JP,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à l'ATF 143 II 202, mais in : Revue de droit administratif et de droit fiscal [RDAF] 2017 II 336, 363). La condition de la pertinence vraisemblable - clé de voûte de l'échange de renseignements (ATF 144 II 206 consid. 4.2 et les réf. citées) - a pour but d'assurer un échange de renseignements le plus large possible, sans pour autant permettre aux Etats d'aller à la « pêche aux renseignements »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 Une demande d'assistance administrative peut par ailleurs servir à confirmer, infirmer ou vérifier les informations dont l'Etat requérant dispose déjà (ATF 144 II 206 consid. 4.5 ; 143 II 185 consid. 4.2).</w:t>
      </w:r>
    </w:p>
    <w:p>
      <w:r>
        <w:rPr>
          <w:b/>
        </w:rPr>
        <w:t>E. 4.1.2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 139 II 404 consid. 7.2.2).</w:t>
      </w:r>
    </w:p>
    <w:p>
      <w:r>
        <w:rPr>
          <w:b/>
        </w:rPr>
        <w:t>E. 4.1.3</w:t>
      </w:r>
    </w:p>
    <w:p>
      <w:r>
        <w:t>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4.2.1</w:t>
      </w:r>
    </w:p>
    <w:p>
      <w:r>
        <w:t>Les procédures d'assistance administrative internationale en matière fiscale sont fondées sur la coopération et sur la confiance mutuelle entre les Etats parties (ATF 143 II 202 consid. 8.3 et 8.5.4 ; 142 II 161 consid. 2.1.3). L'Etat requérant est donc présumé agir de bonne foi (cf. art. 26 de la Convention de Vienne du 23 mai 1969 sur le droit des traités [CV, RS 0.111].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de se fier en principe aux indications que lui fournit celui-ci (cf. ATF 144 II 206 consid. 4.4 ;142 II 161 consid. 2.1.3 et 2.4 ; 142 II 218 consid. 3.3). L'Etat requis est ainsi lié par l'état de fait et les déclarations présentés dans la demande, dans la mesure où ceux-ci ne peuvent pas être immédiatement réfutés (« sofort entkräftet ») en raison de fautes, lacunes ou de contradictions manifestes (ATF 146 II 150 consid. 7.1 ; 143 II 224 consid. 6.4 ; 143 II 202 consid. 8.7.1 et 8.7.4).</w:t>
      </w:r>
    </w:p>
    <w:p>
      <w:r>
        <w:rPr>
          <w:b/>
        </w:rPr>
        <w:t>E. 4.2.2</w:t>
      </w:r>
    </w:p>
    <w:p>
      <w:r>
        <w:t>La bonne foi d'un Etat est toujours présumée dans les relations internationales, ce qui implique, dans le présent contexte, que l'Etat requis ne saurait en principe mettre en doute les allégations de l'Etat requérant (ATF 146 II 150 consid. 7.1 ; 144 II 206 consid. 4.4 ; 142 II 218 consid. 3.3 ; 142 II 161 consid. 2.1.3 et 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 143 II 202 consid. 8.7.1 et les réf. citées).</w:t>
      </w:r>
    </w:p>
    <w:p>
      <w:r>
        <w:rPr>
          <w:b/>
        </w:rPr>
        <w:t>E. 4.3.1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 A-4353/2016 du 27 février 2017 consid. 2.4).</w:t>
      </w:r>
    </w:p>
    <w:p>
      <w:r>
        <w:rPr>
          <w:b/>
        </w:rPr>
        <w:t>E. 4.3.2</w:t>
      </w:r>
    </w:p>
    <w:p>
      <w:r>
        <w:t>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w:t>
      </w:r>
    </w:p>
    <w:p>
      <w:r>
        <w:rPr>
          <w:b/>
        </w:rPr>
        <w:t>E. 4.3.3</w:t>
      </w:r>
    </w:p>
    <w:p>
      <w:r>
        <w:t>La question du respect du principe de la subsidiarité est étroitement liée au principe de la confiance, associé au principe de la bonne foi (cf. consid. 4.2 supra).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arrêts du TF 2C_703/209 du 16 novembre 2020 consid. 6.3 ; 2C_493/2019 du 17 août 2020 consid. 5.5.1 ; 2C_904/2015 du 8 décembre 2016 consid. 7.2).</w:t>
      </w:r>
    </w:p>
    <w:p>
      <w:r>
        <w:rPr>
          <w:b/>
        </w:rPr>
        <w:t>E. 4.4</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5</w:t>
      </w:r>
    </w:p>
    <w:p>
      <w:r>
        <w:t>La recourante se plaint en substance que les renseignements sur le compte concerné 1 transmis dans le cadre de l'échange automatique de renseignements et ayant donné lieu à la demande d'assistance administrative du (...) 2020 sont basés sur un formulaire A qui aurait été établi de manière erronée par la banque. Selon la recourante, l'AFC aurait dû requérir des clarifications de la banque à ce sujet et analyser, au moins sommairement, la pertinence vraisemblable de ces informations.</w:t>
      </w:r>
    </w:p>
    <w:p>
      <w:r>
        <w:rPr>
          <w:b/>
        </w:rPr>
        <w:t>E. 5.1.1</w:t>
      </w:r>
    </w:p>
    <w:p>
      <w:r>
        <w:t>Au préalable, il sied de relever que la pertinence vraisemblable des informations est présumée dans le cas d'espèce, la demande étant conforme aux exigences de forme de la let. c du ch. 5 du Protocole additionnel 1 (consid. 3.2.3 supra).</w:t>
      </w:r>
    </w:p>
    <w:p>
      <w:r>
        <w:rPr>
          <w:b/>
        </w:rPr>
        <w:t>E. 5.1.2</w:t>
      </w:r>
    </w:p>
    <w:p>
      <w:r>
        <w:t>Le Tribunal rappelle ensuite que la Suisse doit se contenter, en qualité d'Etat requis, d'effectuer un contrôle de plausibilité en vérifiant l'existence d'un rapport entre l'état de fait décrit et les renseignements requis. En l'occurrence, la NTA expose que, selon les informations obtenues dans le cadre de l'échange automatique de renseignements, la personne concernée, ainsi que sa fille, ont été identifiées comme titulaires du compte concerné 1. Néanmoins, l'autorité fiscale japonaise ne dispose d'aucune autre information et requiert donc les documents d'ouverture du compte ainsi que les relevés de crédits et débits effectués au cours de la période sous enquête pour le compte concerné 1 et pour tous les comptes détenus, directement ou indirectement, par la personne concernée (« as holder, beneficial owner or signatory », cf. ch. 10 de la demande). Ces informations concourent à la réalisation du but fiscal mentionné dans la requête, soit notamment de déterminer la part de détention de la personne concernée sur les comptes précités, afin de procéder à l'imposition sur le revenu de ladite personne (cf. Faits, let. A.b supra). Ainsi, les renseignements requis sont en lien direct avec l'état de fait exposé dans la demande et sont potentiellement propres à être utilisés dans la procédure menée par l'autorité requérante. La transmission des renseignements demandés est conforme à l'exigence de la pertinence vraisemblable.</w:t>
      </w:r>
    </w:p>
    <w:p>
      <w:r>
        <w:rPr>
          <w:b/>
        </w:rPr>
        <w:t>E. 5.2.1</w:t>
      </w:r>
    </w:p>
    <w:p>
      <w:r>
        <w:t>S'agissant du devoir de vérification de l'autorité inférieure sur les informations fournies par la banque, le Tribunal constate que l'AFC a, par courriel du 23 novembre 2020, requis des clarifications sur la qualité de la personne concernée sur l'ensemble des comptes qu'elle détenait, directement ou indirectement, à la détentrice des renseignements. Par courrier du 26 novembre 2020, la banque a clairement indiqué la qualité de la personne concernée sur chacun des comptes, en précisant que ces informations correspondaient aux documents établis, déjà fournis à l'AFC lors de la collecte des renseignements. Les réponses apportées par l'autorité inférieure aux questions de l'autorité requérante dans sa décision du 25 mai 2023 correspondent ainsi aux informations fournies par la banque, qui ont au surplus été expressément confirmées à deux reprises, et n'appellent pas à la critique. Quoiqu'il en soit, le Tribunal relève que la personne concernée est a minima titulaire d'une procuration sur l'ensemble des comptes et que cette information est expressément requise par l'autorité fiscale japonaise - l'exigence de la pertinence vraisemblable étant d'ailleurs remplie (cf. consid. 5.1.2 supra).</w:t>
      </w:r>
    </w:p>
    <w:p>
      <w:r>
        <w:rPr>
          <w:b/>
        </w:rPr>
        <w:t>E. 5.2.2</w:t>
      </w:r>
    </w:p>
    <w:p>
      <w:r>
        <w:t>Quant à l'allégation de la recourante selon laquelle le formulaire A du compte concerné 1 aurait été établi de manière erronée par la banque, il sied de rappeler que la procédure d'assistance administrative n'a pas pour vocation de trancher matériellement l'affaire. En conséquence, il appartient à la recourante de faire valoir ses griefs de fond relatifs au caractère erroné du formulaire A du compte concerné 1 devant les juridictions japonaises compétentes (cf. consid. 4.4 supra).</w:t>
      </w:r>
    </w:p>
    <w:p>
      <w:r>
        <w:rPr>
          <w:b/>
        </w:rPr>
        <w:t>E. 5.2.3</w:t>
      </w:r>
    </w:p>
    <w:p>
      <w:r>
        <w:t>Enfin, les renseignements requis peuvent être nécessaires à l'autorité fiscale japonaise pour confirmer, infirmer ou simplement vérifier les éléments déjà en sa possession (cf. consid. 4.1.1 supra), en particulier les informations obtenues dans le cadre de l'échange automatique de renseignements.</w:t>
      </w:r>
    </w:p>
    <w:p>
      <w:r>
        <w:rPr>
          <w:b/>
        </w:rPr>
        <w:t>E. 5.3</w:t>
      </w:r>
    </w:p>
    <w:p>
      <w:r>
        <w:t>Au vu de ces éléments, les griefs de la recourante doivent être rejetés.</w:t>
      </w:r>
    </w:p>
    <w:p>
      <w:r>
        <w:rPr>
          <w:b/>
        </w:rPr>
        <w:t>E. 6.1</w:t>
      </w:r>
    </w:p>
    <w:p>
      <w:r>
        <w:t>La recourante avance qu'une partie des documents susceptibles d'être transmis à la NTA porteraient sur une période antérieure à l'entrée en vigueur de la CDI CH-JP, en violation du principe de non-rétroactivité des lois. Elle requiert donc que tous les documents d'ouverture des comptes établis avant le 1er janvier 2012 soient retirés de la documentation que l'AFC entend transmettre ; à défaut, l'AFC procéderait à un échange spontané d'informations.</w:t>
      </w:r>
    </w:p>
    <w:p>
      <w:r>
        <w:rPr>
          <w:b/>
        </w:rPr>
        <w:t>E. 6.1.1</w:t>
      </w:r>
    </w:p>
    <w:p>
      <w:r>
        <w:t>Selon la jurisprudence, la relation entre la banque et ses clients est par nature une relation contractuelle qui s'inscrit dans la durée. Pour cette raison, l'assistance administrative ne peut se limiter aux faits survenus - dans le cas présent - après le 1er janvier 2012. Ainsi, les documents d'ouverture de compte bancaire, autres accords et documents KYC, crées avant le 1er janvier 2012, qui régissent la relation entre la banque et le client pendant toute sa durée contractuelle, doivent être transmis si les conditions de l'assistance administrative sont remplies et que la relation contractuelle se poursuit après le 1er janvier 2012. Cependant, les passages des documents en question, dont la pertinence pour la période d'imposition à partir du 1er janvier 2012 est peu probable, peuvent être caviardés (arrêt du TF 2C_703/2020 du 15 mars 2021 consid. 7.4.2 ; arrêts du TAF A-1285/2020 du 27 janvier 2022 consid. 6.6.3 ; A-1879/2021 du 27 juillet 2022 consid. 5.7 et 5.16).</w:t>
      </w:r>
    </w:p>
    <w:p>
      <w:r>
        <w:rPr>
          <w:b/>
        </w:rPr>
        <w:t>E. 6.1.2</w:t>
      </w:r>
    </w:p>
    <w:p>
      <w:r>
        <w:t>En l'espèce, les documents d'ouverture de comptes, dont la recourante requiert le retrait, ont été établis antérieurement à l'entrée en vigueur de la CDI CH-JP et contiennent des informations antérieures au 1er janvier 2012. Cependant, ces documents régissent la relation entre la banque et le client pendant toute sa durée contractuelle et reposent ainsi sur un complexe de faits continuant à produire des effets juridiques durant la période sous enquête. Le seul élément à prendre en compte ici est le fait que les données en question puissent encore être vraisemblablement pertinentes pour l'examen de la situation fiscale de la personne concernée pendant la période sous contrôle ; ce qui est le cas en l'espèce (cf. consid. 5.1 supra). Partant, la transmission envisagée par l'AFC des documents d'ouverture de comptes établis antérieurement au 1er janvier 2012 est conforme au droit.</w:t>
      </w:r>
    </w:p>
    <w:p>
      <w:r>
        <w:rPr>
          <w:b/>
        </w:rPr>
        <w:t>E. 6.1.3</w:t>
      </w:r>
    </w:p>
    <w:p>
      <w:r>
        <w:t>L'assistance administrative s'inscrit donc dans le champ temporel des dispositions applicables et, contrairement à ce que soutient la recourante, il n'est pas question d'une violation du principe de non-rétroactivité des lois. Ce grief est ainsi rejeté.</w:t>
      </w:r>
    </w:p>
    <w:p>
      <w:r>
        <w:rPr>
          <w:b/>
        </w:rPr>
        <w:t>E. 6.2</w:t>
      </w:r>
    </w:p>
    <w:p>
      <w:r>
        <w:t>La recourante requiert ensuite le caviardage du nom de la gestionnaire figurant en page 15 de « l'annexe 1b ».</w:t>
      </w:r>
    </w:p>
    <w:p>
      <w:r>
        <w:rPr>
          <w:b/>
        </w:rPr>
        <w:t>E. 6.2.1</w:t>
      </w:r>
    </w:p>
    <w:p>
      <w:r>
        <w:t>En règle générale, il n'appartient pas au Tribunal de céans de vérifier en détail quelles informations sont, ou non, à caviarder. Cette tâche revient à l'AFC en tant qu'autorité exécutant l'assistance administrative (cf. art. 2 LAAF). En d'autres termes,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(arrêt du TAF A-3482/2018 du 5 août 2019 consid. 7.2.1). Par ailleurs, le Tribunal peut s'interroger sur la recevabilité de ce grief dans la mesure où la recourante fait valoir des intérêts d'un tiers à voir son identité caviardée, et non son propre intérêt (ATF 139 II 404 consid. 11.1 ; 137 IV 134 consid. 5.2.2 ; arrêt du TF 2C_1037/2019 du 27 août 2020 consid. 6.2 ; arrêts du TAF A-2175/2021 du 22 septembre 2021 consid. 1.3.3 ; A-1507/2020 du 17 août 2021 consid. 1.3.3 ; A-6854/2018 du 3 mars 2020 consid. 1.3.2). En outre, si l'on exige l'anonymisation d'informations sur des personnes individuelles, il ne suffit en principe pas d'affirmer de manière générale que les personnes mentionnées dans ces documents sont des tiers non impliqués. Selon la jurisprudence constante du TAF, il convient plutôt, dans une telle constellation, de désigner chaque pièce du dossier qui doit être exclue de la transmission et d'exposer en détail les raisons pour lesquelles elle ne peut pas être pertinente dans la procédure étrangère (arrêts du TAF A-1742/2020 du 25 janvier 2022 consid 7.3 ; A-6859/2019 du 2 décembre 2020 consid. 2.7.4 ; A-4353/2016 du 27 février 2017 consid. 5.2 ; A-5506/2015 du 31 octobre 2016 consid. 12.2.6). La réponse à cette question peut cependant demeurer en l'espèce indécise, le grief devant de toute manière être rejeté.</w:t>
      </w:r>
    </w:p>
    <w:p>
      <w:r>
        <w:rPr>
          <w:b/>
        </w:rPr>
        <w:t>E. 6.2.2</w:t>
      </w:r>
    </w:p>
    <w:p>
      <w:r>
        <w:t>En effet, le Tribunal constate qu'une telle annexe 1b n'existe pas dans la numérotation des pièces effectuée par l'autorité inférieure et qu'aucun employé bancaire n'apparaît en page 15 de l'enclosure (...). Le nom d'une ancienne employée de la banque, H._______, figure en revanche à la page 37 de l'enclosure (...). Si tant est que la recourante fasse effectivement référence à cette mention, le Tribunal relève que cette personne figurait dans l'extrait du Registre du commerce du Canton de Genève de la banque détentrice des renseignements. Etant donné que ces informations sont publiques et librement accessibles à tout un chacun, l'AFC n'était pas tenue de procéder au caviardage de ses données.</w:t>
      </w:r>
    </w:p>
    <w:p>
      <w:r>
        <w:rPr>
          <w:b/>
        </w:rPr>
        <w:t>E. 6.2.3</w:t>
      </w:r>
    </w:p>
    <w:p>
      <w:r>
        <w:t>Il découle de ce qui précède que ce grief doit également être rejeté.</w:t>
      </w:r>
    </w:p>
    <w:p>
      <w:r>
        <w:rPr>
          <w:b/>
        </w:rPr>
        <w:t>E. 7</w:t>
      </w:r>
    </w:p>
    <w:p>
      <w:r>
        <w:t>La recourante reproche finalement à l'autorité fiscale japonaise de ne pas avoir utilisé tous les moyens procéduraux à sa disposition pour obtenir les renseignements requis car un contrôle fiscal était en cours au moment où la demande d'assistance administrative a été déposée. La recourante avance également que la procédure fiscale interne serait clôturée, ce depuis le 6 avril 2021.</w:t>
      </w:r>
    </w:p>
    <w:p>
      <w:r>
        <w:rPr>
          <w:b/>
        </w:rPr>
        <w:t>E. 7.1.1</w:t>
      </w:r>
    </w:p>
    <w:p>
      <w:r>
        <w:t>En l'espèce, l'autorité requérante a expressément affirmé dans sa demande d'assistance administrative : « [...] we have exhausted all measures possible in Japan, but could not secure any additional information » (cf. Faits, let. A.c supra), conformément aux exigences du ch. 5 let. a du Protocole additionnel 1. Pour ce motif déjà et en vertu du principe de la confiance (cf. consid. 4.3.3 supra), les allégations de la recourante ne sont pas de nature à remettre en cause l'affirmation de l'autorité requérante confirmant l'épuisement des voies internes.</w:t>
      </w:r>
    </w:p>
    <w:p>
      <w:r>
        <w:rPr>
          <w:b/>
        </w:rPr>
        <w:t>E. 7.1.2</w:t>
      </w:r>
    </w:p>
    <w:p>
      <w:r>
        <w:t>Il ressort en outre de la demande d'assistance que la personne concernée, faisant l'objet du contrôle fiscal au Japon, n'a pas déclaré le compte concerné 1 et n'a pas fourni la documentation requise par l'autorité requérante (cf. ch. 8 et 9 de la demande). La NTA a donc dû opter pour la voie de l'assistance administrative afin d'obtenir les renseignements nécessaires pour établir le montant des impôts éventuellement éludés.</w:t>
      </w:r>
    </w:p>
    <w:p>
      <w:r>
        <w:rPr>
          <w:b/>
        </w:rPr>
        <w:t>E. 7.1.3</w:t>
      </w:r>
    </w:p>
    <w:p>
      <w:r>
        <w:t>Enfin, ni l'existence d'un contrôle fiscal dirigé contre la personne concernée ni le document remis par la recourante, soit un rapport du 15 avril 2022 rédigé par un conseiller fiscal japonais, ne sont de nature à remettre en cause le respect du principe de subsidiarité par l'autorité requérante. En effet, le principe de subsidiarité n'implique pas l'épuisement de l'intégralité des moyens envisageables avant de demander l'assistance administrative à la Suisse et il ne s'oppose pas non plus à ce que l'Etat requérant obtienne en cours de procédure des informations directement du contribuable visé (cf. consid. 4.3.2 supra). Par ailleurs, le Tribunal ne dispose d'aucune information selon laquelle la NTA aurait retiré sa demande d'assistance administrative, ce malgré les allégations de la recourante selon lesquelles la procédure fiscale japonaise aurait été clôturée.</w:t>
      </w:r>
    </w:p>
    <w:p>
      <w:r>
        <w:rPr>
          <w:b/>
        </w:rPr>
        <w:t>E. 7.2</w:t>
      </w:r>
    </w:p>
    <w:p>
      <w:r>
        <w:t>Au vu de ce qui précède, le Tribunal ne retient pas de violation du principe de subsidiarité par l'autorité requérante. Ce grief doit ainsi être rejeté.</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