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A-3583/2020 vom 23. September 2020</w:t>
      </w:r>
    </w:p>
    <w:p>
      <w:r>
        <w:t>Bundesverwaltungsgericht, 2020-09-23, DE</w:t>
      </w:r>
    </w:p>
    <w:p>
      <w:r>
        <w:rPr>
          <w:b/>
        </w:rPr>
        <w:t xml:space="preserve">Quelle: </w:t>
      </w:r>
      <w:r>
        <w:t>https://mcp.opencaselaw.ch/entscheid/bvger_A-3583_2020</w:t>
      </w:r>
    </w:p>
    <w:p>
      <w:r>
        <w:t>FR: TAF A-3583/2020 du 23 septembre 2020</w:t>
      </w:r>
    </w:p>
    <w:p>
      <w:r>
        <w:t>IT: TAF A-3583/2020 del 23 settembre 2020</w:t>
      </w:r>
    </w:p>
    <w:p>
      <w:pPr>
        <w:pStyle w:val="Heading2"/>
      </w:pPr>
      <w:r>
        <w:t>Regeste</w:t>
      </w:r>
    </w:p>
    <w:p>
      <w:r>
        <w:t>Verfahrenskosten</w:t>
      </w:r>
    </w:p>
    <w:p>
      <w:pPr>
        <w:pStyle w:val="Heading2"/>
      </w:pPr>
      <w:r>
        <w:t>Erwägungen</w:t>
      </w:r>
    </w:p>
    <w:p>
      <w:r>
        <w:rPr>
          <w:b/>
        </w:rPr>
        <w:t>E. 1</w:t>
      </w:r>
    </w:p>
    <w:p>
      <w:r>
        <w:t>Die Zuständigkeit des Bundesverwaltungsgerichts im vorliegenden Verfahren ist aufgrund der Rückweisung durch das Bundesgericht ohne Weiteres gegeben. Im Folgenden sind zunächst die Kosten für das vorangegangene Verfahren vor Bundesverwaltungsgericht neu zu verlegen (nachfolgend E. 2 f.). Anschliessend ist neu über die Parteientschädigung zu entscheiden (nachfolgend E. 4).</w:t>
      </w:r>
    </w:p>
    <w:p>
      <w:r>
        <w:rPr>
          <w:b/>
        </w:rPr>
        <w:t>E. 2</w:t>
      </w:r>
    </w:p>
    <w:p>
      <w:r>
        <w:t>Das Bundesverwaltungsgericht auferlegt die Verfahrenskosten in der Regel der unterliegenden Partei. Unterliegt eine Partei nur teilweise, so werden die Verfahrenskosten ermässigt (Art. 63 Abs. 1 des Verwaltungs-verfahrensgesetzes vom 20. Dezember 1968 [VwVG, SR 172.021]). Das für die Kostenverlegung massgebende Ausmass von Obsiegen und Unterliegen hängt von den gestellten Rechtsbegehren ab, gemessen am Ausgang des Verfahrens. Abzustellen ist auf das materiell wirklich Gewollte (vgl. Moser/Beusch/Kneubühler, Prozessieren vor dem Bundesverwaltungsgericht, 2. Aufl. 2013, Rz. 4.43). Die Rückweisung der Angelegenheit an die Vorinstanz zu weiteren Abklärungen und neuem Entscheid mit noch offenem Ausgang gilt praxisgemäss als volles Obsiegen der beschwerdeführenden Partei (vgl. statt vieler Urteil des BVGer A-5235/2018 vom 22. April 2020 E. 13.1). Keine Verfahrenskosten zu tragen hat die Vorinstanz (Art. 63 Abs. 2 VwVG).</w:t>
      </w:r>
    </w:p>
    <w:p>
      <w:r>
        <w:rPr>
          <w:b/>
        </w:rPr>
        <w:t>E. 3.1</w:t>
      </w:r>
    </w:p>
    <w:p>
      <w:r>
        <w:t>Das Bundesverwaltungsgericht setzte die Kosten für die Durchführung des Beschwerdeverfahren im teilweise aufgehobenen Urteil A-321/2017 vom 20. Februar 2019 auf Fr. 40'000.- fest. Von diesem im bundesgerichtlichen Verfahren unbestritten gebliebenen Betrag ist auch bei der Neuverlegung der Verfahrenskosten auszugehen. Vorliegend besteht sodann kein Anlass, eine andere Kostenverteilung vorzunehmen als das Bundesgericht. Der Streitgegenstand war vor beiden Gerichten identisch und hinsichtlich der Kostentragung gelangt derselbe Grundsatz - die Kostenverteilung gemäss dem Unterliegerprinzip - zur Anwendung.</w:t>
      </w:r>
    </w:p>
    <w:p>
      <w:r>
        <w:rPr>
          <w:b/>
        </w:rPr>
        <w:t>E. 3.2</w:t>
      </w:r>
    </w:p>
    <w:p>
      <w:r>
        <w:t>Das Bundesgericht beziffert nicht direkt, in welchem Umfang die Beschwerdeführerin als obsiegend zu betrachten ist. Aus den Erwägungen ergibt sich jedoch, dass die Beschwerde in den Hauptpunkten als unbegründet abgewiesenen wurde. Die Beschwerde wurde lediglich hinsichtlich der Nebenpunkte der Gewinnablieferung an die Stadt Bern und der Berechnung der Pumpenergiekosten sowie - als Ausfluss daraus - auch hinsichtlich der Gebühr von Fr. 293'940.- gutgeheissen (vgl. insbesondere E. 11). Die vom Bundesgericht vorgenommene Gewichtung, dass die Beschwerdeführerin lediglich in drei Nebenpunkten teilweise obsiegte, ist auch für Bundesverwaltungsgericht bindend (vgl. zur Bindungswirkung eines Rückweisungsentscheids Urteil des BVGer A-702/2017 vom 26. März 2019 E. 1.3.2 mit Hinweisen). In Berücksichtigung dessen erscheint es im vorliegenden Fall angemessen, von einem teilweisen Obsiegen der Beschwerdeführerin im Umfang von 1/4 auszugehen. Soweit die Beschwerdeführerin in der Stellungnahme vom 4. September 2020 - gestützt auf einer detaillierten Berechnung des Streitwerts der einzelnen Rechtsbegehren - geltend macht, sie sei im Umfange von 82.5 % als obsiegend zu betrachten, kann ihr nicht gefolgt werden. Ihre Forderung käme einem hauptsächlichen Obsiegen gleich, was im Widerspruch zu den verbindlichen Erwägungen des Bundesgerichts steht. Ausgehend von den eingangs genannten Verfahrenskosten von Fr. 40'000.- und entsprechend dem teilweisen Unterliegen von 3/4 sind der Beschwerdeführerin somit reduzierte Verfahrenskosten von Fr. 30'000.- aufzuerlegen. Die Verfahrenskosten sind dem Kostenvorschuss von Fr. 40'000.- zu entnehmen und der Restbetrag von Fr. 10'000.- ist ihr nach Eintritt der Rechtskraft des vorliegenden Urteils zurückzuerstatten.</w:t>
      </w:r>
    </w:p>
    <w:p>
      <w:r>
        <w:rPr>
          <w:b/>
        </w:rPr>
        <w:t>E. 4.1</w:t>
      </w:r>
    </w:p>
    <w:p>
      <w:r>
        <w:t>Ganz oder teilwiese obsiegenden Parteien ist von Amtes wegen oder auf Begehren eine Entschädigung für ihnen erwachsene notwendige und verhältnismässig hohe Kosten zuzusprechen (Art. 64 Abs. 1 VwVG). Bei nur teilweisem Obsiegen ist die Entschädigung entsprechend zu kürzen (Art. 7 Abs. 2 des Reglements vom 21. Februar 2008 über die Kosten und Entschädigungen vor dem Bundesverwaltungsgericht [VGKE, SR 173.320.2]), wobei das Ausmass von Obsiegen und Unterliegen nach denselben Grundsätzen wie bei der Verlegung der Verfahrenskosten zu bestimmen ist (vgl. Urteil des BGer 2C_478/2014 vom 25. März 2015 E. 2.5). Nach Art. 10 Abs. 2 VGKE beträgt der Stundenansatz für Anwälte und Anwältinnen mindestens Fr. 200.- und höchstens Fr. 400.-. Das Gericht setzt die Parteientschädigung aufgrund der eingereichten Kostennote oder, mangels Einreichung einer solchen, aufgrund der Akten fest (Art. 14 Abs. 2 VGKE).</w:t>
      </w:r>
    </w:p>
    <w:p>
      <w:r>
        <w:rPr>
          <w:b/>
        </w:rPr>
        <w:t>E. 4.2</w:t>
      </w:r>
    </w:p>
    <w:p>
      <w:r>
        <w:t>Die Beschwerdeführerin legte eine Kostennote über Fr. 81'933.80.- ins Recht, welche sich aus einem Honorar von Fr. 73'655.- (194.80 Stunden zu einem Stundenansatz von Fr. 370.- bzw. Fr. 390.-), Auslagen von Fr. 2'209.65 und Mehrwertsteuer von Fr. 6'069.15 (8 % auf Fr. 75'864.65) zusammensetzt. Der in der Kostennote geltend gemachte Aufwand von insgesamt Fr. 75'864.65 erscheint dem Umfang und der Komplexität des Beschwerdeverfahrens angemessen. Weil die Beschwerdeführerin vorsteuerabzugsberechtigt ist, kommt zu diesem Betrag kein Mehrwertsteuerzuschlag im Sinne von Art. 9 Abs. 1 Bst. c VGKE hinzu. Im Umfang ihres teilweisen Obsiegens von rund 1/4 ist der Beschwerdeführerin somit eine Parteientschädigung von Fr. 18'966.20.- zuzusprechen und der Vorinstanz zur Bezahlung aufzuerlegen.</w:t>
      </w:r>
    </w:p>
    <w:p>
      <w:r>
        <w:rPr>
          <w:b/>
        </w:rPr>
        <w:t>E. 5</w:t>
      </w:r>
    </w:p>
    <w:p>
      <w:r>
        <w:t>Für den vorliegenden Kostenentscheid sind keine Kosten aufzuerlegen (Art. 6 Bst. b VGKE) und keine Parteientschädigungen zuzusprechen (Art. 64 Abs. 1 VwVG e contrario sowie Art. 7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