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A-3555/2018 vom 11. Januar 2019</w:t>
      </w:r>
    </w:p>
    <w:p>
      <w:r>
        <w:t>Bundesverwaltungsgericht, 2019-01-11, DE</w:t>
      </w:r>
    </w:p>
    <w:p>
      <w:r>
        <w:rPr>
          <w:b/>
        </w:rPr>
        <w:t xml:space="preserve">Quelle: </w:t>
      </w:r>
      <w:r>
        <w:t>https://mcp.opencaselaw.ch/entscheid/bvger_A-3555_2018</w:t>
      </w:r>
    </w:p>
    <w:p>
      <w:r>
        <w:t>FR: TAF A-3555/2018 du 11 janvier 2019</w:t>
      </w:r>
    </w:p>
    <w:p>
      <w:r>
        <w:t>IT: TAF A-3555/2018 del 11 gennaio 2019</w:t>
      </w:r>
    </w:p>
    <w:p>
      <w:pPr>
        <w:pStyle w:val="Heading2"/>
      </w:pPr>
      <w:r>
        <w:t>Regeste</w:t>
      </w:r>
    </w:p>
    <w:p>
      <w:r>
        <w:t>Amtshilfe</w:t>
      </w:r>
    </w:p>
    <w:p>
      <w:pPr>
        <w:pStyle w:val="Heading2"/>
      </w:pPr>
      <w:r>
        <w:t>Erwägungen</w:t>
      </w:r>
    </w:p>
    <w:p>
      <w:r>
        <w:rPr>
          <w:b/>
        </w:rPr>
        <w:t>E. 1.1</w:t>
      </w:r>
    </w:p>
    <w:p>
      <w:r>
        <w:t>Dem vorliegenden Verfahren liegt ein Amtshilfeersuchen des BD gestützt auf das DBA CH-NL zu Grunde (vgl. Sachverhalt Bst. A.a). Dieses Abkommen wurde am 26. Februar 2010 unterzeichnet und trat am 9. November 2011 in Kraft. Seine Bestimmungen finden gemäss Art. 29 Abs. 1 DBA CH-NL auf die Steuerjahre und Steuerperioden Anwendung, die am oder nach dem 1. Januar des auf das Inkrafttreten des Abkommens folgenden Kalenderjahres beginnen; also per 1. Januar 2012. Zu beachten ist allerdings folgende Sonderregelung: Gemäss Art. 29 Abs. 2 DBA CH-NL sind Art. 26 DBA CH-NL sowie Paragraph XVI des Protokolls zum Abkommen anwendbar auf Ersuchen, die am oder nach dem Datum des Inkrafttretens dieses Abkommens gestellt werden (also gestellt ab dem 9. November 2011) und welche Informationen betreffen, die sich auf einen Zeitraum beziehen, der am oder nach dem auf die Unterzeichnung des Abkommens folgenden 1. März (also per 1. März 2010) beginnt. Eine solch rückwirkende Anwendung neuer Amtshilfebestimmungen auf zurückliegende Steuerperioden ist gemäss höchstrichterlicher Rechtsprechung zulässig. Das Bundesgericht begründet dies damit, dass es sich bei den Bestimmungen über die Amtshilfe um solche verfahrensrechtlicher Natur handle, welche mit ihrem Inkrafttreten sofort anwendbar seien (BGE 143 II 628 E. 4.3; Urteil des BVGer A-1789/2018 vom 9. November 2018 E. 3.1 mit weiteren Hinweisen). Da das vorliegende Amtshilfeersuchen am 6. Dezember 2017 (und damit nach dem 9. November 2011) gestellt wurde und die Einkommenssteuer im Zeitraum vom 1. März 2010 bis zum 31. Dezember 2016 betrifft (also einen Zeitraum ab 1. März 2010), ist die Anwendbarkeit des Abkommens sowie des Protokolls vorliegend gegeben.</w:t>
      </w:r>
    </w:p>
    <w:p>
      <w:r>
        <w:rPr>
          <w:b/>
        </w:rPr>
        <w:t>E. 1.2</w:t>
      </w:r>
    </w:p>
    <w:p>
      <w:r>
        <w:t>Weil das Amtshilfeersuchen des BG nach dem 1. Februar 2013 eingereicht wurde, richtet sich der Vollzug der Amtshilfe nach dem Bundesgesetz vom 28. September 2012 über die internationale Amtshilfe in Steuersachen (Steueramtshilfegesetz, StAhiG; SR 651.1; vgl. Art. 1 Abs. 1 StAhiG und Art. 24 StAhiG e contrario; zum Zeitpunkt des Inkrafttretens des StAhiG siehe AS 2013 229), soweit das DBA CH-NL keine abweichenden Bestimmungen enthält (vgl. Art. 1 Abs. 2 StAhiG; vgl. zum Ganzen: Urteil des BVGer A-846/2018 vom 30. August 2018 E. 1.1.3).</w:t>
      </w:r>
    </w:p>
    <w:p>
      <w:r>
        <w:rPr>
          <w:b/>
        </w:rPr>
        <w:t>E. 1.3</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Das Verfahren vor diesem Gericht richtet sich nach dem VwVG, soweit das VGG oder das StAhiG nichts anderes bestimmen (Art. 37 VGG; Art. 5 und Art. 19 Abs. 5 StAhiG).</w:t>
      </w:r>
    </w:p>
    <w:p>
      <w:r>
        <w:rPr>
          <w:b/>
        </w:rPr>
        <w:t>E. 1.4</w:t>
      </w:r>
    </w:p>
    <w:p>
      <w:r>
        <w:t>Die Beschwerdeführenden sind als vom Amtshilfeersuchen betroffene Personen und Verfügungsadressaten im Sinne von Art. 48 VwVG i.V.m. Art. 19 Abs. 2 StAhiG durch den angefochtenen Entscheid besonders berührt und haben ein schutzwürdiges Interesse an dessen Aufhebung oder Änderung. Damit sind sie zur Beschwerde berechtigt.</w:t>
      </w:r>
    </w:p>
    <w:p>
      <w:r>
        <w:rPr>
          <w:b/>
        </w:rPr>
        <w:t>E. 1.5</w:t>
      </w:r>
    </w:p>
    <w:p>
      <w:r>
        <w:t>Nach dem Gesagten ist auf die form- und fristgerecht eingereichte Beschwerde (vgl. Art. 50 Abs. 1 VwVG und Art. 52 Abs. 1 VwVG i.V.m. Art. 5 StAhiG) einzutreten.</w:t>
      </w:r>
    </w:p>
    <w:p>
      <w:r>
        <w:rPr>
          <w:b/>
        </w:rPr>
        <w:t>E. 1.6</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 Als zur Anwendung oder Durchsetzung des innerstaatlichen Rechts «voraussichtlich erhebliche» Informationen gelten solche, die für den ersuchenden Staat notwendig sind, damit eine in diesem Staat steuerpflichtige Person korrekt besteuert werden kann (vgl. BGE 143 II 185 E. 3.3.1 und BGE 141 II 436 E. 4.4.3;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(Paragraph XVI Bst. c des Protokolls zum Abkommen).</w:t>
      </w:r>
    </w:p>
    <w:p>
      <w:r>
        <w:rPr>
          <w:b/>
        </w:rPr>
        <w:t>E. 2.3</w:t>
      </w:r>
    </w:p>
    <w:p>
      <w:r>
        <w:t>Gemäss Paragraph XVI Bst. a des Protokolls zum Abkommen besteht Einvernehmen darüber, dass der ersuchende Vertragsstaat ein Begehren um Austausch von Informationen erst dann stellt, wenn er alle in seinem innerstaatlichen Steuerverfahren vorgesehenen üblichen Mittel zur Beschaffung von Informationen ausgeschöpft hat (sog. Subsidiaritätsprinzip). Was unter den "üblichen Mitteln" zu verstehen ist, wird im DBA CH-NL nicht weiter definiert. Aus der Auslegung der fraglichen Bestimmung nach völkerrechtlichen Regeln (vgl. dazu [statt vieler] Urteil des BVGer A-4414/2014 vom 8. Dezember 2014 E. 1.4) ergibt sich, dass nicht das Ausschöpfen "sämtlicher" möglicher Mittel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Gemäss Rechtsprechung des Bundesverwaltungsgerichts ist die Voraussetzung der Ausschöpfung der im innerstaatlichen Steuerverfahren vorgesehenen üblichen Mittel allerdings dann nicht erfüllt, wenn der Steuerpflichtige noch Gelegenheit hat, seine Steuerfaktoren korrekt und spontan zu deklarieren (Urteil des BVGer A-4232/2013 vom 17. Dezember 2013 E. 6.3.2.1). Ist hingegen die Frist zur Abgabe der Steuererklärung abgelaufen und bestehen Zweifel an der Selbstdeklaration, ist das Subsidiaritätsprinzip nicht verletzt, wenn sich die Informationen im ersuchten Staat befinden (vgl. Urteil des BVGer A-4232/2013 vom 17. Dezember 2013 E. 6.3.2.2; vgl. Daniel Holenstein, in: Zweifel/Beusch/Matteotti [Hrsg.], Kommentar zum Internationalen Steuerrecht, 2015, N. 284 zu Art. 26 des OECD-Musterabkommens [welcher inhaltlich mit Art. 26 DBA CH-AT übereinstimmt]). Die Amtshilfe nach OECD-Standard bezweckt die Übermittlung von Daten zur ordentlichen Veranlagung bzw. zur Überprüfung der Veranlagung (vgl. BGE 139 II 404 E. 7.2.2). Auch kann einem Staat in der Phase der Überprüfung der Selbstdeklaration nicht verwehrt werden, mit dem Steuerpflichtigen in Kontakt zu bleiben bzw. diesen zu befragen, auch wenn bereits ein Amtshilfeersuchen gestellt worden ist (vgl. Urteil des BVGer A-3716/2015 vom 16. Februar 2016 E. 5.2.2; zum Ganzen: Urteil des BVGer A-6394/2016 vom 16. Februar 2017 E. 2.2.1).</w:t>
      </w:r>
    </w:p>
    <w:p>
      <w:r>
        <w:rPr>
          <w:b/>
        </w:rPr>
        <w:t>E. 2.4.1</w:t>
      </w:r>
    </w:p>
    <w:p>
      <w:r>
        <w:t>Art. 26 DBA CH-NL äussert sich nicht dazu, welche Anforderungen im Einzelnen an ein Amtshilfegesuch zu stellen sind. Hierzu führt aber das Protokoll zum DBA CH-NL in Paragraph XVI Bst. b aus, dass Einvernehmen darüber besteht, dass die Steuerbehörden des ersuchenden Staates bei der Stellung eines Amtshilfebegehrens nach Art. 26 des Abkommens den Steuerbehörden des ersuchten Staates die nachstehenden Angaben zu liefern haben: (i)die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(ii)die Zeitperiode, für welche die Informationen verlangt werden; (iii)die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Während Paragraph XVI Bst. b des Protokolls zum Abkommen wichtige verfahrenstechnische Anforderungen enthält, die «fishing expeditions» vermeiden sollen, sind die Unterabsätze (i) bis (v) so auszulegen, dass sie einen wirksamen Informationsaustausch nicht behindern (Paragraph XVI Bst. c des Protokolls zum Abkommen).</w:t>
      </w:r>
    </w:p>
    <w:p>
      <w:r>
        <w:rPr>
          <w:b/>
        </w:rPr>
        <w:t>E. 2.4.2</w:t>
      </w:r>
    </w:p>
    <w:p>
      <w:r>
        <w:t>Die am 31. Oktober 2011 abgeschlossene und gleichentags in Kraft getretene Verständigungsvereinbarung über die Auslegung von Paragraph XVI Bst. b des Protokolls zum Abkommen (AS 2012 4079), hält in ihrem 3. Absatz Folgendes fest (zum Zusammenspiel des DBA CH-NL inkl. Protokoll und der Verständigungsvereinbarung im Rahmen der Auslegung vgl. BGE 143 II 136 E. 5.2.1 f.): "Diese Anforderungen sind daher so zu verstehen, dass einem Amtshilfegesuch entsprochen wird, wenn der ersuchende Staat, vorausgesetzt, es handelt sich nicht um eine «fishing expedition», zusätzlich zu den gemäss Paragraph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Mit den Unterschriften von den beiden zuständigen Behörden ist diese Verständigungsvereinbarung ab dem Tag des Inkrafttretens des Abkommens anzuwenden."</w:t>
      </w:r>
    </w:p>
    <w:p>
      <w:r>
        <w:rPr>
          <w:b/>
        </w:rPr>
        <w:t>E. 2.5</w:t>
      </w:r>
    </w:p>
    <w:p>
      <w:r>
        <w:t>Soweit die Behörden des ersuchenden Staates verpflichtet sind, den massgeblichen Sachverhalt darzulegen, kann von ihnen allerdings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139 II 404 E. 7.2.2; Urteil des BVGer A-2468/2016 vom 19. Oktober 2016 E. 3.3.4; BVGE 2011/14 E. 2). Daher ist gemäss Rechtsprechung von der ersuchenden Behörde nicht der strikte Beweis des Sachverhalts zu verlangen, doch muss diese hinreichende Verdachtsmomente für dessen Vorliegen dartun (BGE 142 II 161 E. 2.1.1; BGE 139 II 404 E. 9.5; BGE 139 II 451 E. 2.1 und 2.2.1; BGE 125 II 250 E. 5b; vgl. zum Ganzen: Urteil des BVGer A-6394/2016 vom 16. Februar 2017 E. 2.3).</w:t>
      </w:r>
    </w:p>
    <w:p>
      <w:r>
        <w:rPr>
          <w:b/>
        </w:rPr>
        <w:t>E. 2.6</w:t>
      </w:r>
    </w:p>
    <w:p>
      <w:r>
        <w:t>Ein wichtiges Element der internationalen Behördenzusammenarbeit bildet sodann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142 II 161 E. 2.1.3 f.; Urteile des BVGer B-1258/2013 vom 24. Juli 2013 E. 4.1 und B-2700/2013 vom 2. Juli 2013 E. 2). Auf diesem Vertrauen gründet letztlich das ganze Amtshilfeverfahren. Dementsprechend hat sich die ESTV nicht darüber auszusprechen, ob die im Ersuchen angeführten Tatsachen zutreffen oder nicht. Sie hat weder Tat- noch irgendwelche Schuldfragen zu prüfen oder ihrerseits eine Beweiswürdigung vorzunehmen. Die ESTV ist vielmehr an die Darstellung des Sachverhalts im Ersuchen insoweit gebunden, als diese nicht wegen offensichtlicher Fehler, Lücken oder Widersprüche sofort entkräftet werden kann (vgl. statt vieler: BGE 128 II 407 E. 5.2.1; Urteile des BVGer A-3275/2018 vom 28. November 2018 E. 2.2 sowie A-4685/2016 vom 22. Dezember 2016 E. 2.5 jeweils mit weiteren Hinweisen). Gleiches gilt für die vom ersuchenden Staat abgegebenen Erklärungen. Nur wenn diese sofort entkräftet werden, kann der ersuchte Staat ihnen nicht mehr vertrauen (vgl. BGE 142 II 161 E. 2.1.3; Urteil des BVGer A-6394/2016 vom 16. Februar 2017 E. 2.4).</w:t>
      </w:r>
    </w:p>
    <w:p>
      <w:r>
        <w:rPr>
          <w:b/>
        </w:rPr>
        <w:t>E. 3</w:t>
      </w:r>
    </w:p>
    <w:p>
      <w:r>
        <w:t>Im vorliegenden Fall ist zu prüfen, ob das Amtshilfeersuchen des BD sowohl die formellen als auch die materiellen Voraussetzungen für die Leistung von Amtshilfe erfüllt.</w:t>
      </w:r>
    </w:p>
    <w:p>
      <w:r>
        <w:rPr>
          <w:b/>
        </w:rPr>
        <w:t>E. 3.1</w:t>
      </w:r>
    </w:p>
    <w:p>
      <w:r>
        <w:t>Die Beschwerdeführenden rügen namentlich Folgendes:</w:t>
      </w:r>
    </w:p>
    <w:p>
      <w:r>
        <w:rPr>
          <w:b/>
        </w:rPr>
        <w:t>E. 3.1.1</w:t>
      </w:r>
    </w:p>
    <w:p>
      <w:r>
        <w:t>Die ersuchende Behörde behaupte, sie habe die Beschwerdeführenden erfolglos aufgefordert, Informationen über ihre ausländischen Vermögen zu liefern. Dadurch suggeriere die ersuchende Behörde, sie hätte von den Beschwerdeführenden konkret Informationen über ihre Kreditkarte bzw. das bei der X._______ vermutete Konto verlangt. Dies treffe aber nicht zu. Die niederländischen Steuerbehörden hätten die Beschwerdeführenden nur allgemein nach "ausländischen Vermögenswerten" gefragt. Dabei wäre es den niederländischen Steuerbehörden durchaus möglich gewesen, die Beschwerdeführenden aufzufordern, die Informationen zu der im Ersuchen genannten Kreditkarte zu liefern. Immerhin hätten sie zumindest den konkreten Verdacht gehabt, dass diese Karte den Beschwerdeführenden zuzuordnen sei.</w:t>
      </w:r>
    </w:p>
    <w:p>
      <w:r>
        <w:rPr>
          <w:b/>
        </w:rPr>
        <w:t>E. 3.1.2</w:t>
      </w:r>
    </w:p>
    <w:p>
      <w:r>
        <w:t>Weiter machen die Beschwerdeführenden geltend, die von der ersuchenden Behörde verlangten Informationen würden Steuerperioden betreffen, deren Veranlagung bereits rechtskräftig abgeschlossen sei. Die Beschwerdeführenden würden daher davon ausgehen, dass die ersuchende Behörde die Informationen zur Durchführung eines Steuerstrafverfahrens benötige. Zwar erlaube Art. 26 Abs. 2 DBA CH-NL die Weiterleitung der Informationen an die Behörden, die mit der Strafverfolgung der unter das Abkommen fallenden Steuern betraut seien, doch sei umstritten, ob der ersuchende Staat den Amtshilfeweg beschreiten dürfe, um sich Informationen zu beschaffen, die einzig der Durchführung eines Steuerstrafverfahrens dienen würden.</w:t>
      </w:r>
    </w:p>
    <w:p>
      <w:r>
        <w:rPr>
          <w:b/>
        </w:rPr>
        <w:t>E. 3.1.3</w:t>
      </w:r>
    </w:p>
    <w:p>
      <w:r>
        <w:t>Sodann weisen die Beschwerdeführenden darauf hin, dass Amtshilfe nur für Informationen gewährt werden dürfe, welche den Zeitraum ab 1. März 2010 betreffen. Informationen, welche Vorgänge und Transaktionen vor diesem Datum betreffen würden, seien zu schwärzen.</w:t>
      </w:r>
    </w:p>
    <w:p>
      <w:r>
        <w:rPr>
          <w:b/>
        </w:rPr>
        <w:t>E. 3.2</w:t>
      </w:r>
    </w:p>
    <w:p>
      <w:r>
        <w:t>Betreffend die Vorbringen der Beschwerdeführenden ist Folgendes festzuhalten:</w:t>
      </w:r>
    </w:p>
    <w:p>
      <w:r>
        <w:rPr>
          <w:b/>
        </w:rPr>
        <w:t>E. 3.2.1</w:t>
      </w:r>
    </w:p>
    <w:p>
      <w:r>
        <w:t>Mit ihrer Rüge, die niederländischen Behörden hätten gegenüber den Beschwerdeführenden nur allgemein nach ausländischen Vermögenswerten und nicht nach Informationen zu der im Amtshilfeersuchen konkret genannten Kreditkarte gefragt (E. 3.1.1), vermögen die Beschwerdeführenden nicht zu überzeugen. Entgegen ihrer Auffassung ist nämlich nicht von Bedeutung, ob die niederländischen Behörden zum Zeitpunkt der Aufforderung an die betroffenen Personen, sie mögen ihre ausländischen Vermögenswerte angeben, bereits wusste, dass ein ausländisches Konto besteht. Es wäre so oder anders an den betroffenen Personen gewesen, auf die Frage nach den ausländischen Vermögenswerten korrekt zu antworten und das zu besagter Kreditkarte gehörende (ausländische) Konto offen zu legen. Sollten die Beschwerdeführenden mit ihrer Rüge sinngemäss eine Verletzung des Subsidiaritätsprinzips geltend machen, ist darauf hinzuweisen, dass gemäss anwendbarem Doppelbesteuerungsabkommen im Grundsatz ohnehin nicht das Ausschöpfen "sämtlicher" möglicher Mittel verlangt wäre (E. 2.3). Die ersuchende Behörde hat bestätigt, alle üblichen Informationsquellen ausgeschöpft zu haben, um die erforderlichen Informationen einzuholen. Auch ist der Sachverhalt schlüssig dargelegt. Vor diesem Hintergrund besteht aufgrund des völkerrechtlichen Vertrauensprinzips (E. 2.6) kein Anlass, an den Erklärungen der ersuchenden Behörde zu zweifeln. Nach dem Gesagten wäre im vorliegenden Fall keine Verletzung des Subsidiaritätsprinzips erkennbar, wenn es denn angerufen sein sollte.</w:t>
      </w:r>
    </w:p>
    <w:p>
      <w:r>
        <w:rPr>
          <w:b/>
        </w:rPr>
        <w:t>E. 3.2.2</w:t>
      </w:r>
    </w:p>
    <w:p>
      <w:r>
        <w:t>Soweit die Beschwerdeführenden geltend machen, im vorliegenden Fall sei keine Amtshilfe zu leisten, weil davon auszugehen sei, dass die ersuchende Behörde die Informationen zur Durchführung eines Steuerstrafverfahrens benötige, ist ihnen ebenfalls nicht zu folgen. Das Bundesverwaltungsgericht hat in einem anderen Fall eines niederländischen Amtshilfeersuchens wohl entschieden, dass die Gewährung von Amtshilfe gemäss Art. 26 Abs. 1 DBA CH-NL ausgeschlossen sei, wenn das entsprechende Amtshilfeersuchen einzig zum Zweck der Beschaffung von Informationen gestellt werde, welche für die Strafverfolgung bzw. die Strafzumessung relevant seien (vgl. Urteil des BVGer A-5687/2017 vom 17. August 2018 E. 4.4.4.7 und E. 5.3). Jedoch geht - anders als in besagtem Fall - aus dem hier zu beurteilenden Amtshilfeersuchen nicht hervor, dass die erfragten Informationen einzig der Steuerstrafverfolgung dienen sollen. Der BD legt vielmehr dar, dass das Ersuchen zwecks korrekter Erhebung der Einkommenssteuer gestellt wird (vgl. Sachverhalt Bst. A.a) und es liegen keine Indizien vor, die zu Zweifeln an dieser Darstellung führen würden. Damit greift auch in diesem Punkt das völkerrechtliche Vertrauensprinzip (E. 2.6) und steht die Rüge der Beschwerdeführenden der Leistung von Amtshilfe nicht entgegen.</w:t>
      </w:r>
    </w:p>
    <w:p>
      <w:r>
        <w:rPr>
          <w:b/>
        </w:rPr>
        <w:t>E. 3.2.3</w:t>
      </w:r>
    </w:p>
    <w:p>
      <w:r>
        <w:t>Betreffend das dritte Vorbringen der Beschwerdeführenden (vgl. E. 3.1.3) kann auf die Ausführungen der Vorinstanz verwiesen werden. Wie von dieser bereits dargelegt, werden im vorliegenden Amtshilfeersuchen nur Informationen für den Zeitraum zwischen dem 1. März 2010 bis zum 31. Dezember 2016 ersucht (vgl. Sachverhalt Bst. A.a). Entsprechend werden Informationen auf Unterlagen, welche die ESTV von der C._______ AG erhalten hat und welche den Zeitraum vor dem 1. März 2010 betreffen, geschwärzt. Damit erübrigen sich weitere Ausführungen zu diesem Vorbringen. Anzumerken ist nur am Rande, dass gemäss bundesverwaltungsgerichtlicher Rechtsprechung die Übermittlung von Dokumenten, welche vor dem zeitlichen Anwendungsbereich des konkret anwendbaren Doppelbesteuerungsabkommens datieren, nicht per se unzulässig wäre. Namentlich wären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konkreten Doppelbesteuerungsabkommens erstellt worden sind (vgl. Urteile des BVGer A-5694/2017 vom 29. Juni 2018 E. 3.8; A-778/2017 vom 5. Juli 2017 E. 9.2.1; A-4044/2015 vom 16. Februar 2016 E. 3.4.2).</w:t>
      </w:r>
    </w:p>
    <w:p>
      <w:r>
        <w:rPr>
          <w:b/>
        </w:rPr>
        <w:t>E. 3.3</w:t>
      </w:r>
    </w:p>
    <w:p>
      <w:r>
        <w:t>Andere Gründe, die im vorliegenden Fall gegen eine Gewährung von Amtshilfe sprechen würden, sind weder geltend gemacht noch sonst ersichtlich. Namentlich enthält das vorliegende Ersuchen in formeller Hinsicht die erforderlichen Angaben (vgl. E. 2.4.1 f.).</w:t>
      </w:r>
    </w:p>
    <w:p>
      <w:r>
        <w:rPr>
          <w:b/>
        </w:rPr>
        <w:t>E. 3.4</w:t>
      </w:r>
    </w:p>
    <w:p>
      <w:r>
        <w:t>Nach dem Gesagten ist die Beschwerde abzuweisen.</w:t>
      </w:r>
    </w:p>
    <w:p>
      <w:r>
        <w:rPr>
          <w:b/>
        </w:rPr>
        <w:t>E. 4.1</w:t>
      </w:r>
    </w:p>
    <w:p>
      <w:r>
        <w:t>Ausgangsgemäss haben die unterliegenden Beschwerdeführenden die Verfahrenskosten zu tragen (Art. 63 Abs. 1 VwVG). Diese sind auf Fr. 3'000.--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