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A-3377/2018 vom 3. April 2019</w:t>
      </w:r>
    </w:p>
    <w:p>
      <w:r>
        <w:t>Bundesverwaltungsgericht, 2019-04-03, IT</w:t>
      </w:r>
    </w:p>
    <w:p>
      <w:r>
        <w:rPr>
          <w:b/>
        </w:rPr>
        <w:t xml:space="preserve">Quelle: </w:t>
      </w:r>
      <w:r>
        <w:t>https://mcp.opencaselaw.ch/entscheid/bvger_A-3377_2018</w:t>
      </w:r>
    </w:p>
    <w:p>
      <w:r>
        <w:t>FR: TAF A-3377/2018 du 3 avril 2019</w:t>
      </w:r>
    </w:p>
    <w:p>
      <w:r>
        <w:t>IT: TAF A-3377/2018 del 3 aprile 2019</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10 cpv. 1 della legge federale del 28 settembre 2012 sull'assistenza amministrativa internazionale in materia fiscale [LAAF, RS 651.1]).</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della ricorrente, essendo la destinataria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2013,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135 I 190 consid. 2.1; DTAF 2014/24 consid. 2.2 [pag. 348 e seg]; Kölz/Häner/Bertschi, Verwaltungsverfahren und Verwaltungsrechtspflege des Bundes, 3a ed., 2013, cifra 1135).</w:t>
      </w:r>
    </w:p>
    <w:p>
      <w:r>
        <w:rPr>
          <w:b/>
        </w:rPr>
        <w:t>E. 3</w:t>
      </w:r>
    </w:p>
    <w:p>
      <w:r>
        <w:t>3.1 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A-1944/2017 dell'8 agosto 2018 consid. 3.1.1).</w:t>
      </w:r>
    </w:p>
    <w:p>
      <w:r>
        <w:rPr>
          <w:b/>
        </w:rPr>
        <w:t>E. 3.2</w:t>
      </w:r>
    </w:p>
    <w:p>
      <w:r>
        <w:t>In casu, l'autorità richiedente ha motivato la domanda di assistenza amministrativa sulla base dell'art. 25bis CDI-ES ("request for information under the terms of the article 25bis of our Double Taxation Convention"),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2014, differenti versioni di tale documento sono disponibili sul sito internet : www.oecd.org &gt; thèmes &gt; fiscalité &gt; conventions fiscales ; DTF 142 II 69 consid. 2), completato dal paragrafo IV del Protocollo aggiuntivo alla CDI CH-ES (pubblicato anch'esso in RS 0.672.933.21, di seguito: Protocollo CDI CH-ES).</w:t>
      </w:r>
    </w:p>
    <w:p>
      <w:r>
        <w:rPr>
          <w:b/>
        </w:rPr>
        <w:t>E. 4</w:t>
      </w:r>
    </w:p>
    <w:p>
      <w:r>
        <w:t>L'insorgente lamenta la duplice violazione del principio della verosimile rilevanza prescritto all'art. 25bis CDI CH-ES. Da una parte lo stato richiedente non illustrerebbe, "nemmeno succintamente", i motivi che ritengono B._______ residente in Spagna dal 2012 al 2014, ciò che renderebbe la domanda già di per sé inammissibile, poiché appunto priva di elementi fattuali ed indizi necessari. Dall'altra la domanda di assistenza rispettivamente la decisione impugnata che ne è seguita, contemplerebbero informazioni non pertinenti e troppo estese per dirimere il solo "conflitto sul luogo di residenza di un contribuente". Inoltre la ricorrente ha evidenziato che qualora l'assistenza amministrativa avente per oggetto B._______ dovesse "cadere", poiché in contrasto con i disposti di legge invocati nel proprio ricorso e in quello di quest'ultimo (come esposto in narrativa lettera G), anche i presupposti per la trasmissione delle informazioni di sua pertinenza verrebbero meno.</w:t>
      </w:r>
    </w:p>
    <w:p>
      <w:r>
        <w:rPr>
          <w:b/>
        </w:rPr>
        <w:t>E. 5</w:t>
      </w:r>
    </w:p>
    <w:p>
      <w:r>
        <w:t>Ora, con sentenza A-3374/2018 di data odierna, il Tribunale ha ammesso il ricorso di B._______ nella vertenza con l'AFC. In particolare la presente autorità giudiziaria ha ritenuto che la richiesta di assistenza dello Stato richiedente non permette un controllo di plausibilità e conseguentemente il requisito della rilevanza verosimile non può essere considerato adempiuto. Nella misura in cui l'asserzione di B._______, ma pure della A._______, in punto alla violazione dell'art. 25bis CDI CH-ES, risulta fondata, non occorre entrare nel merito delle altre censure qui proposte, che peraltro sono identiche a quelle illustrate nella causa A-3374/2018. Anche la domanda a sapere se l'insorgente abbia la legittimazione ricorsuale, in ordine alle risposte da 1 a 12 di cui al dispositivo 2, e aventi per oggetto informazioni provenienti da C._______, può rimanere irrisolta.</w:t>
      </w:r>
    </w:p>
    <w:p>
      <w:r>
        <w:rPr>
          <w:b/>
        </w:rPr>
        <w:t>E. 6</w:t>
      </w:r>
    </w:p>
    <w:p>
      <w:r>
        <w:t>Sulla scorta delle considerazioni che precedono, il ricorso va pertanto accolto e la decisione impugnata annullata.</w:t>
      </w:r>
    </w:p>
    <w:p>
      <w:r>
        <w:rPr>
          <w:b/>
        </w:rPr>
        <w:t>E. 7</w:t>
      </w:r>
    </w:p>
    <w:p>
      <w:r>
        <w:t>Nessuna spesa processuale è messa a carico di un'autorità federale, qui soccombente (art. 63 cpv. 1 PA). La ricorrente, che ha agito nel presente procedimento attraverso un patrocinatore, sopportando spese o disborsi, ha diritto alla rifusione di 3'750 franchi svizzeri a titolo di ripetibili (cfr. 64 cpv. 1 PA e artt. 7 cpv. 1 e 8 del regolamento del 21 febbraio 2008 sulle tasse e sulle spese ripetibili nelle cause dinanzi al Tribunale ammnistrativo federale [TS-TAF; RS 173.20.2]). 8.Contro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