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A-3156/2018 vom 5. Februar 2019</w:t>
      </w:r>
    </w:p>
    <w:p>
      <w:r>
        <w:t>Bundesverwaltungsgericht, 2019-02-05, DE</w:t>
      </w:r>
    </w:p>
    <w:p>
      <w:r>
        <w:rPr>
          <w:b/>
        </w:rPr>
        <w:t xml:space="preserve">Quelle: </w:t>
      </w:r>
      <w:r>
        <w:t>https://mcp.opencaselaw.ch/entscheid/bvger_A-3156_2018</w:t>
      </w:r>
    </w:p>
    <w:p>
      <w:r>
        <w:t>FR: TAF A-3156/2018 du 5 février 2019</w:t>
      </w:r>
    </w:p>
    <w:p>
      <w:r>
        <w:t>IT: TAF A-3156/2018 del 5 febbraio 2019</w:t>
      </w:r>
    </w:p>
    <w:p>
      <w:pPr>
        <w:pStyle w:val="Heading2"/>
      </w:pPr>
      <w:r>
        <w:t>Regeste</w:t>
      </w:r>
    </w:p>
    <w:p>
      <w:r>
        <w:t>Nationalstrassen</w:t>
      </w:r>
    </w:p>
    <w:p>
      <w:pPr>
        <w:pStyle w:val="Heading2"/>
      </w:pPr>
      <w:r>
        <w:t>Erwägungen</w:t>
      </w:r>
    </w:p>
    <w:p>
      <w:r>
        <w:rPr>
          <w:b/>
        </w:rPr>
        <w:t>E. 1</w:t>
      </w:r>
    </w:p>
    <w:p>
      <w:r>
        <w:t>Das Bundesverwaltungsgericht beurteilt nach Art. 31 des Verwaltungsgerichtsgesetzes vom 17. Juni 2005 (VGG, SR 173.32) Beschwerden gegen Verfügungen i.S.v. Art. 5 des Verwaltungsverfahrensgesetzes vom 20. Dezember 1968 (VwVG, SR 172.021), soweit diese von einer Vorinstanz i.S.v. Art. 33 VGG erlassen worden sind und kein Ausnahmegrund nach Art. 32 VGG vorliegt. Die Abschreibungsverfügung der Vorinstanz vom 30. April 2018 ist eine Verfügung nach Art. 5 Abs. 1 VwVG und als Vorinstanz hat ein Departement gemäss Art. 33 Bst. d VGG verfügt. Da zudem kein Ausnahmegrund vorliegt, ist das Bundesverwaltungsgericht zur Beurteilung der vorliegenden Beschwerde sachlich wie funktionell zuständig. Das Verfahren richtet sich nach dem VwVG, soweit das VGG nichts anderes bestimmt (Art. 37 VGG).</w:t>
      </w:r>
    </w:p>
    <w:p>
      <w:r>
        <w:rPr>
          <w:b/>
        </w:rPr>
        <w:t>E. 2</w:t>
      </w:r>
    </w:p>
    <w:p>
      <w:r>
        <w:t>Nachfolgend ist die Beschwerdelegitimation der Beschwerdeführerin zu prüfen.</w:t>
      </w:r>
    </w:p>
    <w:p>
      <w:r>
        <w:rPr>
          <w:b/>
        </w:rPr>
        <w:t>E. 2.1</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Diese Voraussetzungen müssen kumulativ erfüllt sein (Marantelli/Huber, in: Waldmann/Weissenberger (Hrsg.), Praxiskommentar VwVG, 2. Aufl. 2016, Art. 48 N 8). Die Beschwerdelegitimation i.S.v. Art. 48 Abs. 1 VwVG ist auf Privatpersonen zugeschnitten. Sie kann indes auch öffentlich-rechtlichen Körperschaften wie Gemeinden und anderen Verwaltungseinheiten mit Rechtspersönlichkeit zukommen, wenn diese durch die angefochtene Verfügung gleich oder ähnlich wie Private betroffen sind (BGE 138 II 506 E. 2.1.1; Urteil des BVGer A-2332/2014 vom 18. Januar 2016 E. 1.2 m.H.).</w:t>
      </w:r>
    </w:p>
    <w:p>
      <w:r>
        <w:rPr>
          <w:b/>
        </w:rPr>
        <w:t>E. 2.1.1</w:t>
      </w:r>
    </w:p>
    <w:p>
      <w:r>
        <w:t>Die Voraussetzung der formellen Beschwer nach Art. 48 Abs. 1 Bst. a VwVG erfüllt die Beschwerdeführerin ohne Weiteres, hat sie doch bereits als Beschwerdeführerin am ursprünglichen Verfahren vor dem Bundesverwaltungsgericht teilgenommen (BGE 137 II 313 E. 3.3; Urteil des BVGer A-5111/2013 vom 6. August 2014 E. 1.3.1; Moser/Beusch/Kneubühler, Prozessieren vor dem Bundesverwaltungsgericht, 2. Aufl. 2013, Rz. 2.6.2).</w:t>
      </w:r>
    </w:p>
    <w:p>
      <w:r>
        <w:rPr>
          <w:b/>
        </w:rPr>
        <w:t>E. 2.1.2</w:t>
      </w:r>
    </w:p>
    <w:p>
      <w:r>
        <w:t>Bezüglich der Beantwortung der Frage, ob die Beschwerdeführerin nach Art. 48 Abs. 1 Bst. b VwVG besonders berührt ist, kann vollumfänglich auf das Urteil des Bundesverwaltungsgerichts A-2332/2014 vom 18. Januar 2016 E. 1.2 verwiesen werden, in dem sowohl die geforderte Nähe zur Streitsache als auch die grundsätzliche Beschwerdelegitimation der Beschwerdeführerin als politische Gemeinde bejaht wurde. Im vorliegenden Beschwerdeverfahren sind diesbezüglich keine Änderungen ersichtlich, weshalb auch diese Voraussetzung erfüllt ist.</w:t>
      </w:r>
    </w:p>
    <w:p>
      <w:r>
        <w:rPr>
          <w:b/>
        </w:rPr>
        <w:t>E. 2.1.3</w:t>
      </w:r>
    </w:p>
    <w:p>
      <w:r>
        <w:t>Schliesslich verlangt Art. 48 Abs. 1 Bst. c VwVG, dass die beschwerdeführende Partei ein schutzwürdiges Interesse an der Aufhebung oder Änderung der angefochtenen Verfügung geltend machen kann. Ein schutzwürdiges Interesse liegt vor, wenn die tatsächliche oder rechtliche Situation der Beschwerdeführerin durch den Ausgang des Verfahrens beeinflusst werden kann (BGE 140 II 214 E. 2.1). Das Rechtsschutzinteresse besteht im praktischen Nutzen, der sich ergibt, wenn der Beschwerdeführer mit seinem Anliegen obsiegt und dadurch seine tatsächliche oder rechtliche Situation unmittelbar beeinflusst werden kann. Die Beschwerde dient nicht dazu, abstrakt die objektive Rechtmässigkeit des staatlichen Handelns zu überprüfen, sondern dem Beschwerdeführer einen praktischen Vorteil zu verschaffen (BGE 141 II 14 E. 4.4, BGE 140 II 214 E. 2.1, BGE 139 II 499 E. 2.2, BGE 139 II 279 E. 2.2; François Bellanger, La qualité pour recourir, in: Bellanger/Tanquerel [Hrsg.], Le contentieux administratif, 2013, S. 119 f.; Kölz/Häner/Bertschi, Verwaltungsverfahren und Verwaltungsrechtspflege des Bundes, 3. Aufl. 2013, Rz. 944). Darüber hinaus muss der Beschwerdeführer ein aktuelles und praktisches Interesse an der Überprüfung des Entscheides nachweisen. Ersteres bedeutet, dass der durch den Entscheid erlittene Nachteil im Zeitpunkt des Entscheides noch bestehen muss. Praktisch ist das Interesse, wenn dieser Nachteil bei Gutheissung der Beschwerde unmittelbar abgewendet werden kann. Kein ausreichendes Rechtsschutzinteresse besteht auch dann, wenn die Interessen in einem anderen Verfahren gewahrt werden können (BVGE 2013/45 E. 3.3.1; Urteil des BGer 2A.288/2006 vom 28. Juni 2006 E. 1.4; Isabelle Häner, in: Auer/Müller/Schindler (Hrsg.), Kommentar VwVG, 2. Aufl. 2019, Art. 48 Rz. 22; Kölz/Häner/Bertschi, a.a.O., Rz. 945; Marantelli/Huber, a.a.O., Art. 48 N 15).</w:t>
      </w:r>
    </w:p>
    <w:p>
      <w:r>
        <w:rPr>
          <w:b/>
        </w:rPr>
        <w:t>E. 2.2.1</w:t>
      </w:r>
    </w:p>
    <w:p>
      <w:r>
        <w:t>Die Beschwerdeführerin begründet ihre Beschwerdelegitimation mit dem schutzwürdigen Interesse an der Aufhebung der Verfügung. Sie verweist im Allgemeinen auf die Beschwerdeschrift des Verfahrens A-2332/2014, in der sie insbesondere die Beziehungsnähe zur Streitsache und die spezifischen öffentlichen Interessen darlegte. Sie verlangt unverändert, dass die Vorinstanz im Rahmen des Plangenehmigungsverfahrens und entsprechend den Anordnungen des Bundesverwaltungsgerichts aus dem Urteil vom 18. Januar 2016 die Notwendigkeit des Rastplatzes endlich fach- und sachkundig kläre.</w:t>
      </w:r>
    </w:p>
    <w:p>
      <w:r>
        <w:rPr>
          <w:b/>
        </w:rPr>
        <w:t>E. 2.2.2</w:t>
      </w:r>
    </w:p>
    <w:p>
      <w:r>
        <w:t>Die Vorinstanz entgegnet hierzu, dass das ursprüngliche Projekt durch den Rückzug des Gesuchs und mit der zwischenzeitlich realisierten Anpassung der Einfahrt Rastplatz Oberengstringen an die heutigen Sicherheitsnormen gegenstandslos geworden sei. Somit sei wiederum der Zustand hergestellt worden wie vor der Projekteinreichung im Jahr 2010. Die Beschwerdeführerin sei demzufolge nicht mehr beschwert und könne kein rechtlich geschütztes Interesse mehr an einer materiellen Beurteilung geltend machen. Insbesondere könne sie kein Interesse an einem Bedarfsnachweis des bestehenden Rastplatzes geltend machen, da sie durch den Rückzug des Gesuchs nicht schlechter gestellt worden sei. Auf die Beschwerde könne daher nicht eingetreten werden.</w:t>
      </w:r>
    </w:p>
    <w:p>
      <w:r>
        <w:rPr>
          <w:b/>
        </w:rPr>
        <w:t>E. 2.2.3</w:t>
      </w:r>
    </w:p>
    <w:p>
      <w:r>
        <w:t>Die Abschreibung zufolge Gegenstandslosigkeit erfolgt unter anderem, wenn das Rechtsschutzziel nicht mehr erreicht werden kann. Dies ist der Fall, wenn das Streitobjekt dahinfällt - etwa dann, wenn zum Beispiel auf eine Bewilligung, gegen deren Erteilung Dritte Beschwerde erhoben haben, verzichtet wird (vgl. Entscheid des Bundesrats vom 25. März 1992, in: VPB 1993, Nr. 16 E. 2; Urteil des BGer 1C_180/2012 vom 13. Juni 2012 E. 2.5; Kölz/Häner/Bertschi, a.a.O., Rz. 1150). Im vorliegenden Fall verhält es sich nicht anders. Durch den Rückzug des Gesuchs fällt der Streitgegenstand dahin und ein aktuelles Rechtsschutzinteresse an der Aufhebung oder Änderung der angefochtenen Verfügung ist deshalb nicht mehr ersichtlich. Ebenfalls kann durch die Abschreibung des Verfahrens für die Beschwerdeführerin kein Nachteil eintreten, ist sie doch zum heutigen Zeitpunkt weder schlechter noch besser gestellt als vor der Projekteinreichung. Auch ein unmittelbarer praktischer Vorteil, der eine Gutheissung der Beschwerde ergeben könnte, ist nicht erkennbar. Wegen mangelndem Rechtsschutzinteresse ist auf die Beschwerde deshalb nicht einzutreten. Die vorgebrachten Rügen können somit nicht in diesem Beschwerdeverfahren geltend gemacht werden. Dazu stehen der Beschwerdeführerin andere Rechtsbehelfe zur Verfügung. Bei diesem Ausgang des Verfahrens erübrigt sich die Prüfung der Verletzung des rechtlichen Gehörs sowie des allenfalls unrichtig festgestellten Sachverhalts.</w:t>
      </w:r>
    </w:p>
    <w:p>
      <w:r>
        <w:rPr>
          <w:b/>
        </w:rPr>
        <w:t>E. 3</w:t>
      </w:r>
    </w:p>
    <w:p>
      <w:r>
        <w:t>Es bleibt über die Kosten- und Entschädigungsfolgen des Beschwerdeverfahrens zu befinden.</w:t>
      </w:r>
    </w:p>
    <w:p>
      <w:r>
        <w:rPr>
          <w:b/>
        </w:rPr>
        <w:t>E. 3.1</w:t>
      </w:r>
    </w:p>
    <w:p>
      <w:r>
        <w:t>Dem Verfahrensausgang entsprechend gilt die Beschwerdeführerin als unterliegend. Gemäss Art. 63 Abs. 2 VwVG werden anderen als Bundesbehörden, die Beschwerde führen und unterliegen nur dann Verfahrenskosten auferlegt, soweit sich der Streit um vermögensrechtliche Interessen von Körperschaften oder autonomen Anstalten dreht. Vorliegend sind der Beschwerdeführerin keine Verfahrenskosten aufzuerlegen, da sie ohne vermögensrechtliche Interessen Beschwerde führt (vgl. Urteil des BVGer A-3287/2015 vom 2. Juli 2015 E. 4.1; Lorenz Kneubühler, Die Kostenverlegung im Beschwerdeverfahren des Bundes, ZBl 106/2005, S. 457 m.H.). Der von ihr geleistete Kostenvorschuss in der Höhe von Fr. 2'000.- ist ihr nach Eintritt der Rechtskraft des vorliegenden Urteils zurückzuerstatten. Es sind somit keine Verfahrenskosten zu erheben.</w:t>
      </w:r>
    </w:p>
    <w:p>
      <w:r>
        <w:rPr>
          <w:b/>
        </w:rPr>
        <w:t>E. 3.2</w:t>
      </w:r>
    </w:p>
    <w:p>
      <w:r>
        <w:t>Angesichts ihres Unterliegens hat die Beschwerdeführerin keinen Anspruch auf eine Parteientschädigung (Art. 64 Abs. 1 VwVG und Art. 7 Abs. 1 des Reglements über die Kosten und Entschädigungen vor dem Bundesverwaltungsgericht vom 21. Februar 2008 [VGKE, SR 173.320.2]). Dasselbe gilt für die Vorinstanz als Bundesbehörde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