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A-3137/2012 vom 14. Januar 2013</w:t>
      </w:r>
    </w:p>
    <w:p>
      <w:r>
        <w:t>Bundesverwaltungsgericht, 2013-01-14, DE</w:t>
      </w:r>
    </w:p>
    <w:p>
      <w:r>
        <w:rPr>
          <w:b/>
        </w:rPr>
        <w:t xml:space="preserve">Quelle: </w:t>
      </w:r>
      <w:r>
        <w:t>https://mcp.opencaselaw.ch/entscheid/bvger_A-3137_2012</w:t>
      </w:r>
    </w:p>
    <w:p>
      <w:r>
        <w:t>FR: TAF A-3137/2012 du 14 janvier 2013</w:t>
      </w:r>
    </w:p>
    <w:p>
      <w:r>
        <w:t>IT: TAF A-3137/2012 del 14 gennaio 2013</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ETH-Beschwerde­kommission als Vorinstanz gehört zu den eidgenössischen Kommissionen nach Art. 33 Bst. f VGG; Anfechtungsobjekt ist ihr Entscheid vom 24. Ap­ril 2012. Eine Ausnahme betreffend das Sachgebiet gemäss Art. 32 VGG liegt nicht vor. Das Bundesverwaltungsgericht ist daher zur Beurteilung der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des angefochtenen Entscheids vom 24. April 2012 durch diesen beschwert und somit zur Beschwerde berechtigt.</w:t>
      </w:r>
    </w:p>
    <w:p>
      <w:r>
        <w:rPr>
          <w:b/>
        </w:rPr>
        <w:t>E. 1.3</w:t>
      </w:r>
    </w:p>
    <w:p>
      <w:r>
        <w:t>Streitgegenstand in der nachträglichen Verwaltungsrechtspflege ist das Rechtsverhältnis, das Gegenstand der angefochtenen Verfügung bildet, soweit es im Streit liegt. Er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(BGE 136 II 457 E. 4.2, 133 II 35 E. 2 und 131 V 164 E. 2.1; André Mo­ser/Michael Beusch/Lorenz Kneubühler, Prozessieren vor dem Bundesverwaltungsgericht, Basel 2008, Rz. 2.7 ff.). Die Vorinstanz prüfte, ob die Beschwerdegegnerin zu Recht nicht auf die Anfechtung der Ergebnisse der Prüfungsblöcke 2009/2010 und 2010/2011 eingetreten ist. Sie setzte sich in ihren Erwägungen indes auch mit materiellen Fragen auseinander und erachtete die Beschwerde als nicht begründet, weshalb nicht nur das Nichteintreten sondern auch die materielle Beurteilung Gegenstand des vorliegenden Verfahrens bilden (vgl. BGE 131 III 70 E. 3.4, BGE 115 II 187 E. 3c; Urteil des Bundesverwaltungsgerichts A-7751/2006 vom 2. November 2007 E. 1.3). Hingegen nicht Gegen­stand des angefochtenen Entscheids ist der Wechsel des Studiengangs, da die Vorinstanz hierüber noch nicht entschieden hat, sondern das Verfahren bis zum Abschluss des vorliegenden Falls sistiert hat (vgl. Sachverhalt Bst. E und F). Soweit der Beschwerdeführer mit seinen Anträgen darauf abzielt, er sei zum Chemiestudium zuzulassen, erweitert er den Streitgegenstand in unzulässiger Weise.</w:t>
      </w:r>
    </w:p>
    <w:p>
      <w:r>
        <w:rPr>
          <w:b/>
        </w:rPr>
        <w:t>E. 1.4</w:t>
      </w:r>
    </w:p>
    <w:p>
      <w:r>
        <w:t>Auf die im Übrigen frist- und formgerecht eingereichte Beschwerde (vgl. Art. 50 und Art. 52 VwVG) ist unter Vorbehalt der Ausführungen in Erwägung 1.3 einzutreten.</w:t>
      </w:r>
    </w:p>
    <w:p>
      <w:r>
        <w:rPr>
          <w:b/>
        </w:rPr>
        <w:t>E. 2</w:t>
      </w:r>
    </w:p>
    <w:p>
      <w:r>
        <w:t>Das Bundesverwaltungsgericht entscheidet grundsätzlich mit uneingeschränkter Kognition. Es überprüft die angefochtene Verfügung oder das angefochtene Urteil auf Rechtsverletzungen - einschliesslich unrichtiger oder unvollständiger Feststellung des rechtserheblichen Sachverhalts und Rechtsfehler bei der Ausübung des Ermessens - sowie auf An­gemessenheit (Art. 49 VwVG). Da es vorliegend nicht um die Bewertung von Prüfungsleistungen geht, rechtfertigt sich die Zu­rückhaltung, die sich das Bundesverwaltungsgericht hinsichtlich der Be­wertung von Prüfungsleistungen auferlegt, nicht (vgl. zu dieser Zurück­haltung BVGE 2008/14 E. 3.1; BVGE 2007/6 E. 3; Moser/Beusch/Kneu­bühler, a.a.O., Rz. 2.158). Ebenso ist für die hier strittigen Fragen nicht relevant, dass für den ETH-Bereich die Rüge der Unangemessenheit bei der Überprüfung der Ergebnisse von Prüfungen und Promotionen spe­zialgesetzlich ausgeschlossen ist (vgl. Art. 37 Abs. 4 des Bundesgesetzes über die Eidgenössischen Technischen Hochschulen vom 4. Oktober 1991 [ETH-Gesetz, SR 414.110]).</w:t>
      </w:r>
    </w:p>
    <w:p>
      <w:r>
        <w:rPr>
          <w:b/>
        </w:rPr>
        <w:t>E. 3</w:t>
      </w:r>
    </w:p>
    <w:p>
      <w:r>
        <w:t>Zunächst sind die Rahmenbedingungen für das Studium an der ETHL darzulegen. Der Aufbau des Studiums ist in der Verordnung der ETH Lausanne über das Bachelor- und das Masterstudium vom 14. Juni 2004 (Ausbildungsverordnung ETHL, SR 414.132.3) geregelt: Gemäss Art. 6 Abs. 1 ist im Bachelorprogramm zunächst die Grundstufe zu absolvieren. Diese dauert zwei Semester und endet mit der Grundstufenprüfung (Art. 7 Abs. 1). Wer diese besteht, wird zur Bachelorstufe zugelassen (Art. 7 Abs. 4). Für die Leistungskontrolle ist die Verordnung der ETH Lausanne über die Kontrolle des Bachelor- und Masterstudiums vom 14. Juni 2004 (Studienkontrollverordnung ETHL, SR 414.132.2) massgebend: Die Grundstufenprüfung ist bestanden, wenn in jedem der beiden Fächerblöcke eine allgemeine Durchschnittsnote von mindestens 4 erzielt wurde (Art. 23 Abs. 1). Sie kann einmal wiederholt werden (Art. 24 Abs. 1), wobei ein nicht bestandener Block gesamthaft wiederholt werden muss (Art. 24 Abs. 5). Der Vizepräsident oder die Vizepräsidentin für akademische Angelegenheiten teilt den Studierenden den Entscheid über Bestehen oder Nichtbestehen der Prüfungen mit (Art. 19 Abs. 1).</w:t>
      </w:r>
    </w:p>
    <w:p>
      <w:r>
        <w:rPr>
          <w:b/>
        </w:rPr>
        <w:t>E. 4</w:t>
      </w:r>
    </w:p>
    <w:p>
      <w:r>
        <w:t>Zuerst ist zu prüfen, ob der Beschwerdeführer das Resultat des Prüfungsblocks 2009/2010 fristgerecht anfocht respektive ob trotz verpasster Frist auf die Beschwerde einzutreten ist.</w:t>
      </w:r>
    </w:p>
    <w:p>
      <w:r>
        <w:rPr>
          <w:b/>
        </w:rPr>
        <w:t>E. 4.1</w:t>
      </w:r>
    </w:p>
    <w:p>
      <w:r>
        <w:t>Art. 20 Studienkontrollverordnung ETHL regelt die Rechtsmittel und die entsprechenden Fristen: Innerhalb von zehn Tagen seit der Zustellung kann bei der ETHL eine Neubeurteilung verlangt werden (Abs. 1) und/oder innert dreissig Tagen nach Eröffnung kann bei der ETH-Beschwerdekommission Verwaltungsbeschwerde gegen eine Verfügung geführt werden (Abs. 2). Diese Fristen laufen gleichzeitig (Abs. 3). Das Notenblatt vom 2. August 2010 listet die Ergebnisse der einzelnen Prüfungen und Semesterleistungen der Basisprüfung des gesamten ersten Jahres auf. Sodann enthält es den Durchschnitt der Leistungen (vorliegend 1.65). Unmittelbar daneben ist festgehalten "Crédits obtenus - 0" und "Résultat provisoire - Echoué". Die Wirkung des Notenblatts war deshalb für den Beschwerdeführer bereits bei dessen Erhalt erkennbar. Spätestens dann hätte er in Betracht ziehen müssen, dass die Ergebnisse gewertet werden und er ein Rechtsmittel erheben müsste, damit sie nicht rechtskräftig werden. Zwischen der Mitteilung der Prüfungsergebnisse im August 2010 und deren Anfechtung im August 2011 verging fast ein Jahr. Die in Art. 20 Studienkontrollverordnung ETHL geregelten Fristen begannen aber mit der Zustellung der Prüfungsergebnisse zu laufen, selbst wenn sich der Beschwerdeführer über deren Tragweite täuschte. Diese Fristen waren somit jedenfalls abgelaufen.</w:t>
      </w:r>
    </w:p>
    <w:p>
      <w:r>
        <w:rPr>
          <w:b/>
        </w:rPr>
        <w:t>E. 4.2</w:t>
      </w:r>
    </w:p>
    <w:p>
      <w:r>
        <w:t>Sinngemäss zielt die Argumentation des Beschwerdeführers auf den Vertrauensschutz ab, indem er vorbringt, aufgrund der falschen Auskunft dürften die Ergebnisse nicht berücksichtigt werden. Es ist deshalb zu prüfen, ob hier die Voraussetzungen des Vertrauensschutzes erfüllt sind. Der in Art. 5 Abs. 3 der Bundesverfassung der Schweizerischen Eidgenossenschaft vom 18. April 1999 (BV, SR 101) verankerte Grundsatz von Treu und Glauben gebietet ein loyales und vertrauenswürdiges Verhalten im Rechtsverkehr. Im Verwaltungsrecht wirkt sich dieser Grundsatz zunächst in Form des sogenannten Vertrauensschutzes aus, d.h. er verleiht den Privaten Anspruch darauf, in ihrem berechtigen Vertrauen in behördliche Zusicherungen oder in anderes, bestimmte Erwartungen begründetes Verhalten der Behörde geschützt zu werden (vgl. Art. 9 BV). Weiter verbietet es der Grundsatz von Treu und Glauben in Form des Verbots widersprüchlichen Verhaltens und des Verbots des Rechtsmissbrauchs sowohl den staatlichen Behörden wie auch den Privaten, sich in ihren öffentlich-rechtlichen Rechtsbeziehungen widersprüchlich oder rechtsmissbräuchlich zu verhalten (statt vieler Ulrich Häfelin/Georg Müller/Felix Uhlmann, Allgemeines Verwaltungsrecht, 6. Auflage, Zürich/St. Gallen 2010, Rz. 622 ff. mit Hinweisen). Unrichtige behördliche Auskünfte werden von Lehre und Rechtsprechung nur als Grundlage des Vertrauensschutzes anerkannt, wenn die Unrichtigkeit der Auskunft nicht erkennbar war (Häfelin/Mül­ler/Uhlmann, a.a.O., Rz. 682). Vorliegend wurde der Beschwerdeführer durch den "Teaching Director" mit Email vom 20. April 2010 darauf aufmerksam gemacht, er könne sich nicht von den Semesterleistungen ("examens à contrôle continu") abmelden, ausser wenn ein ärztliches Zeugnis eingereicht werde. Nur in diesem Fall verliere er nicht beide Prüfungschancen. Die im Winter bereits absolvierten Prüfungen würden aber zählen und könnten nicht annulliert werden. In diesem Email wurde er auch auf die allgemeinen Abmeldungs­modalitäten von Prüfungen hingewiesen, unter anderem mit dem Hinweis: "Si vous êtes malade ou dans une situation familiale ou personelle si difficile qu'elle nuit gravement à votre travail mais que vous décidez de prendre néanmoins le risque de vous présenter à l'examen, le résultat ne pourra pas être annulé même avec des attestations de justes motifs. C'est pourquoi, l'Ecole n'entre pas en matière sur des certificats présentés pour faire annuler une note" (Email vom 20. April 2010, Beilage 5). Diese Information steht in Einklang mit der Rechtsgrundlage in Art. 10 Abs. 3 Studienkontrollverordnung ETHL, die lautet: "Die Berufung auf persönliche Gründe oder die Einreichung eines Arztzeugnisses nach der Leistungskontrolle rechtfertigt die Annullierung einer Note nicht" (vgl. dazu Urteile des Bundesverwaltungsgerichts A-2232/2010 vom 31. März 2011 E. 4.2, A-2619/2010 vom 14. Juni 2011 E. 4.1 und A-6494/2010 vom 21. Sep­tember 2011 E. 5.). Der Beschwerdeführer reichte vor den Prüfungen im Sommer 2010 ein ärztliches Zeugnis ein. Dies wurde ihm mit Email vom 12. Mai 2010 bestätigt, wobei dieses Email wiederum auf Art. 10 Abs. 3 Studienkontrollverordnung ETHL hinwies und festhielt, die Resultate der bereits absolvierten Prüfungen im Winter könnten durch das Arztzeugnis nicht aufgehoben werden. Wenn diese Resultate mit den Prüfungen im Sommer nicht kompensiert werden könnten, gelte der erste Versuch der Basisprüfung als nicht bestanden (Beilage 15). Der Beschwerdeführer fragte daraufhin nach, ob ihn das Arztzeugnis für die Prüfungen im Sommer entschuldigen würde und ob das Nichtbestehen nur für die Prüfungen im Winter oder für das ganze Jahr gelten würden (Beilage 16). Daraufhin bekam er die Auskunft, das Arztzeugnis könne sich nicht mehr auf die Prüfungen im Winter auswirken, da es nachträglich eingereicht worden sei. Um ein erstes Nichtbestehen der Basisprüfung 2009/2010 zu verhindern, müssten die Ergebnisse der Prüfungen im Winter mit jenen der Prüfungen im Sommer kompensiert werden. Falls weiterhin Unklarheiten bestehen würden, solle er für ein persönliches Gespräch vorbeikommen (Beilage 17). Aus einem Email des Beschwerdeführers vom 27. Mai 2010 ergibt sich, dass so ein Gespräch stattgefunden hat. Er fasst dieses in einem Email an den ursprünglichen Berater dahingehend zusammen, es komme offenbar nicht darauf an, ob er die Prüfungen im Sommer absolviere oder nicht, da er den ersten Versuch sowieso verliere, zumal die Prüfungen vom Winter und vom Sommer zusammengezählt würden (Beilage 18). Weitere schriftliche Unterlagen dazu sind nicht vorhanden. Der Beschwerdeführer bringt vor, er habe aufgrund dieser Beratung an den Prüfungen im Sommer 2010 teilgenommen. Die geltend gemachte Information, wonach es keine Rolle spiele, ob er an den Prüfungen teilnehme, liegt nicht schriftlich vor. Die vorhandenen Emails können nicht als Grundlage für geschaffenes Vertrauen dienen. Sie zeigen im Gegenteil auf, dass der Beschwerdeführer über die Folgen einer Prüfungsteilnahme ausdrücklich informiert wurde und ihm darin nie die Auskunft erteilt wurde, es spiele keine Rolle, ob er daran teilnehme. Vielmehr wurde er darauf aufmerksam gemacht, das eingereichte Arztzeugnis könne keine Auswirkungen mehr auf den bereits im Winter absolvierten Teil haben und die (ungenügenden) Ergebnisse der Prüfungen im Winter müssten mit jenen des Sommers kompensiert werden, weil sonst der erste Versuch der Basisprüfung als nicht bestanden gelte. Er kann aufgrund dieser Umstände jedenfalls nicht belegen, dass er falsch informiert worden ist, weshalb keine Vertrauensgrundlage vorliegt.</w:t>
      </w:r>
    </w:p>
    <w:p>
      <w:r>
        <w:rPr>
          <w:b/>
        </w:rPr>
        <w:t>E. 4.3</w:t>
      </w:r>
    </w:p>
    <w:p>
      <w:r>
        <w:t>Die Vorinstanz prüfte auch, ob ein Wiedererwägungsgrund vorliegt, der die nachträgliche Überprüfung des Prüfungsblocks 2009/2010 rechtfertigen würde. Mit einem Wiedererwägungsgesuch wird eine Behörde ersucht, eine formell rechtskräftige Verfügung nochmals zu überprüfen und sie gegebenenfalls zu widerrufen. Ob eine Verfügung anzupassen ist, wird gemäss den allgemeinen Grundsätzen in zwei Schritten geprüft. Bevor eine materielle Beurteilung erfolgt, ist zu untersuchen, ob ausreichende Gründe vorliegen, um auf eine formell rechtskräftige Verfügung überhaupt zurückzukommen (Pierre Tschannen/Ul­rich Zimmerli/Mar­kus Müller, Allgemeines Verwaltungsrecht, 3. Aufl., Bern 2009, § 31 Rz. 30). Wiedererwägungsgesuche dürfen nicht dazu führen, dass rechtskräftige Verwaltungsentscheide immer wieder infrage gestellt oder Rechts­mittelfristen umgangen werden, weshalb nur ge­wichtige Gründe zu be­rücksichtigen sind (BGE 136 II 177 E. 2.1 und 127 I 133 E. 6 je mit Hin­weisen; Tschannen/Zimmerli/Müller, a.a.O, § 31 Rz. 41 ff.). Als Wiedererwägungsgründe kommen namentlich auch falsche behördliche Informationen oder die Nichtberücksichtigung wichtiger Grundlagen in Frage (Pierre Moor/Etienne Poltier, Droit administratif, Volume II, Les actes administratifs et leur contrôle, 3. Aufl., Bern 2011, S. 397). Wie die Ausführungen in Erwägung 4.2 zeigen, kann der Beschwerdeführer nicht belegen, dass er falsch informiert worden ist, weshalb diesbezüglich kein Wiedererwägungsgrund vorliegt. Soweit er in der Einreichung seines Arztzeugnisses vor den Prüfungen im Sommer 2010 einen Wiedererwägungsgrund sieht, ist ihm nicht zu folgen. Beim Arztzeugnis handelt es sich nicht um ein neues Sachverhaltselement. Vielmehr musste ihm bereits bei Erhalt der Prüfungsergebnisse 2009/2010 aufgrund der dort enthaltenen Formulierungen (vgl. Erwägung 4.1) klar sein, dass die Ergebnisse trotz des Arztzeugnisses gewertet werden. Er hätte zu diesem Zeitpunkt ein Rechtsmittel ergreifen müssen. Eine Wiedererwägung kann nicht ein verpasstes Rechtsmittel ersetzen. Deshalb ist vorliegend eine Wiedererwägung nicht zulässig.</w:t>
      </w:r>
    </w:p>
    <w:p>
      <w:r>
        <w:rPr>
          <w:b/>
        </w:rPr>
        <w:t>E. 4.4</w:t>
      </w:r>
    </w:p>
    <w:p>
      <w:r>
        <w:t>Zu prüfen bleibt, ob die Prüfungsergebnisse nichtig sind, wie der Beschwerdeführer rügt. Eine Verfügung ist nichtig, wenn der ihr anhaftende Mangel besonders schwer wiegt, wenn er offensichtlich oder zumindest leicht erkennbar ist und wenn zudem die Rechtssicherheit durch die Annahme der Nichtigkeit nicht ernsthaft gefährdet wird. Als besonders schwerwiegende Mängeln kommen hauptsächlich schwerwiegende Zuständigkeits- und Verfahrensfehler in Betracht (BGE 133 II 181 E. 5.1.3; Urteil des Bundesgerichts 1C_64/2011 vom 9. Juni 2011 E. 3.3). Vorliegend liegt weder ein Zuständigkeits- noch ein Verfahrensfehler bezüglich der Prüfungsergebnisse und somit keine Nichtigkeit vor. Soweit der Beschwerdeführer vorbringt, er habe sich aufgrund der Beratung zur Teilnahme an den Prüfungen entschieden, zielt er auf den Vertrauensschutz ab. Wie in Erwägung 4.2 dargelegt, lässt sich aber aus dem Vertrauensschutz nichts zu Gunsten des Beschwerdeführers ableiten.</w:t>
      </w:r>
    </w:p>
    <w:p>
      <w:r>
        <w:rPr>
          <w:b/>
        </w:rPr>
        <w:t>E. 4.5</w:t>
      </w:r>
    </w:p>
    <w:p>
      <w:r>
        <w:t>Als Zwischenergebnis kann somit festgehalten werden, dass der Beschwerdeführer die Frist, um eine Überprüfung der Prüfungsergebnisse 2009/2010 zu verlangen, verpasst hat. Die Verfügung ist weder nichtig noch aufgrund des Vertrauensschutzes ungültig oder nachträglich anfechtbar. Ebensowenig liegt ein Wiedererwägungsgrund vor. Somit wurde zu Recht nicht auf diese Rüge eingetreten.</w:t>
      </w:r>
    </w:p>
    <w:p>
      <w:r>
        <w:rPr>
          <w:b/>
        </w:rPr>
        <w:t>E. 5</w:t>
      </w:r>
    </w:p>
    <w:p>
      <w:r>
        <w:t>Weiter ist zu prüfen, ob die Frist für die Überprüfung der Ergebnisse des Prüfungsblocks 2010/2011 eingehalten war.</w:t>
      </w:r>
    </w:p>
    <w:p>
      <w:r>
        <w:rPr>
          <w:b/>
        </w:rPr>
        <w:t>E. 5.1</w:t>
      </w:r>
    </w:p>
    <w:p>
      <w:r>
        <w:t>Der Beschwerdeführer bringt vor, sein Schreiben vom 7. September 2011 sei irrtümlich an die Beschwerdegegnerin gerichtet gewesen, weshalb die Frist von dreissig Tagen eingehalten sei (Sachverhalt Bst. C und G). Die Vorinstanz ging jedoch davon aus, die Beschwerdegegnerin habe das Schreiben nicht an sie überweisen müssen und die Frist sei verpasst worden (Sachverhalt Bst. F).</w:t>
      </w:r>
    </w:p>
    <w:p>
      <w:r>
        <w:rPr>
          <w:b/>
        </w:rPr>
        <w:t>E. 5.2</w:t>
      </w:r>
    </w:p>
    <w:p>
      <w:r>
        <w:t>Nicht massgeblich für die Fristwahrung ist das Schreiben vom 5. Au­gust 2011, da der Beschwerdeführer die Prüfungsergebnisse erst am 12. Au­gust 2011 erhielt und sie nicht vorgängig anfechten konnte.</w:t>
      </w:r>
    </w:p>
    <w:p>
      <w:r>
        <w:rPr>
          <w:b/>
        </w:rPr>
        <w:t>E. 5.3</w:t>
      </w:r>
    </w:p>
    <w:p>
      <w:r>
        <w:t>Wie in Erwägung 4.1 dargelegt, sieht Art. 20 Studienkontrollverordnung ETHL zum einen die Möglichkeit einer Neubeurteilung durch die Beschwerdegegnerin innert zehn Tagen und zum andern die Verwaltungsbeschwerde bei der Vorinstanz innert 30 Tagen vor. Nach Art. 21 Abs. 2 VwVG gilt eine Frist als gewahrt, wenn eine Partei rechtzeitig an eine unzuständige Behörde gelangt. Gemäss Art. 8 VwVG hat die Behörde, die sich als unzuständig erachtet, die Sache ohne Verzug der zuständigen Behörde zu überweisen (Abs. 1); wenn sie ihre Zuständigkeit als zweifelhaft erachtet, so pflegt sie darüber ohne Verzug einen Meinungsaustausch mit der Behörde, deren Zuständigkeit in Frage kommt (Abs. 2). Der Beschwerdeführer entschied sich dafür, sein Schreiben an die Beschwerdegegnerin zu richten, weshalb diese als eine der beiden genannten Behörden grundsätzlich von einer bewussten Adressierung an sie ausgehen durfte. Die Bezeichnung des Schreibens ist hierbei nicht von Bedeutung, vielmehr ist auf den Inhalt abzustellen. Zwar enthält das Schreiben mit der Bezugnahme auf das Schreiben vom 5. August 2011 ein Element, das auf eine Neubeurteilung schliessen lässt. Es ist aber zumindest nicht auszuschliessen, dass er mit dem Schreiben eine Rechtskontrolle durch die Vorinstanz anstrebte, namentlich da er die noch nicht abgelegte Physikprüfung als Argument für eine noch nicht endgültige Abweisung anführt. Wie die folgenden Ausführungen zeigen, kann aber offen bleiben, wie das Schreiben vom 7. September 2012 genau gemeint und ob die Frist allenfalls gewahrt war.</w:t>
      </w:r>
    </w:p>
    <w:p>
      <w:r>
        <w:rPr>
          <w:b/>
        </w:rPr>
        <w:t>E. 5.4</w:t>
      </w:r>
    </w:p>
    <w:p>
      <w:r>
        <w:t>Selbst wenn nämlich dieses Schreiben eigentlich an die Vorinstanz gerichtet gewesen und somit fristgerecht eingereicht worden wäre, hätte dies auf das Endergebnis keinen Einfluss. Vorliegend geht die Vorinstanz ebenso wie die Beschwerdegegnerin davon aus, die nicht absolvierte Physikprüfung habe aufgrund der anderen Noten keinen Einfluss mehr auf das definitive Nichtbestehen (vgl. E. 4b vorletzter Absatz des angefochtenen Entscheids). Zu prüfen bleibt somit die Tragweite der nicht absolvierten Physikprüfung. Der Beschwerdeführer reichte unbestrittenermassen ein ärztliches Zeugnis für seinen Abbruch der Physikprüfung ein. Die Studienkontrollverordnung ETHL enthält folgende Normen zum Abbruch von Prüfungen: Gemäss Art. 10 Abs. 1 können die Studierenden nach Beginn der Prüfungssession nur noch aus wichtigen und hinreichend belegten Gründen unterbrechen. Art. 10 Abs. 3 bestimmt, die Berufung auf persönliche Gründe oder die Einreichung eines Arztzeugnisses nach der Leistungskontrolle rechtfertige die Annullierung einer Note nicht (vgl. die Rechtsprechungshinweise dazu in Erwägung 4.3). Wenn Studierende aus wichtigen Gründen im Sinne von Artikel 10 die Prüfungssession unterbrechen müssen, so kann ihnen der Vizepräsident oder die Vizepräsidentin für akademische Angelegenheiten erlauben, die Prüfung in der entsprechenden ordentlichen Session des Folgejahres fortzusetzen. Zu prüfen ist also, ob es im Ermessen der ETHL liegt, die Wiederholung der Prüfung nicht zuzulassen. Einer Behörde kommt Ermessen zu, wenn eine Rechtsnorm offen ist, wenn die Anordnung einer Massnahmen nicht zwingend vorgeschrieben oder wenn ein Rechtssatz einen Entscheidungsspielraum hinsichtlich der Wahl zwischen verschiedenen Massnahmen oder hinsichtlich deren Ausgestaltung einräumt. Typisches Beispiel für Normen die Ermessen einräumen sind sog. Kann-Vorschriften. Das Ermessen ist pflichtgemäss auszuüben, d.h. der Entscheid hat rechtmässig und angemessen zu sein (Häfelin/Müller/Uhlmann, a.a.O., Rz. 429, 431, 434 und 441). Aus der Verwendung des Wortes "kann" in Art. 21 Abs. 3 Studienkontrollverordnung ETHL ergibt sich ein Ermessensspielraum; dem steht auch die Systematik dieses Erlasses oder das übergeordnete Recht nicht entgegen. Gemäss Notenblatt vom 2. August 2011 waren alle abgelegten Prüfungen ungenügend (Noten zwischen 1 und 3, ohne ausgerechneten Durchschnitt). Lediglich eine Semesterleistung wurde als genügend bewertet. Es ist unbestritten, dass die Physikprüfung das Gesamtergebnis auch dann nicht in den genügenden Bereich verschieben könnte, wenn die Bestnote erzielt würde. Deren Wiederholung würde aber administrativen Aufwand mit sich bringen. Vor diesem Hintergrund liegt keine Überschreitung des Ermessensspielraumes vor, wenn eine Wiederholung nicht erlaubt wird. Das Argument des Beschwerdeführers, die formale Möglichkeit der Wiederholung ermögliche ihm den Studiengangwechsel, dringt aufgrund des bereits feststehenden definitiven Nichtbestehens nicht durch.</w:t>
      </w:r>
    </w:p>
    <w:p>
      <w:r>
        <w:rPr>
          <w:b/>
        </w:rPr>
        <w:t>E. 6</w:t>
      </w:r>
    </w:p>
    <w:p>
      <w:r>
        <w:t>Als Ergebnis ist somit festzuhalten, dass die Vorinstanz zu Recht nicht auf die Beschwerde eingetreten ist beziehungsweise diese, soweit sie auf die materielle Beurteilung durch die Vorinstanz abzielt, nicht durchdringt. Die Beschwerde ist deshalb abzuweisen.</w:t>
      </w:r>
    </w:p>
    <w:p>
      <w:r>
        <w:rPr>
          <w:b/>
        </w:rPr>
        <w:t>E. 7</w:t>
      </w:r>
    </w:p>
    <w:p>
      <w:r>
        <w:t>Abschliessend sind die Kosten und die Entschädigung im vorliegenden Verfahren zu beurteilen. Bei diesem Verfahrensausgang unterliegt der Beschwerdeführer, weshalb ihm grundsätzlich die Verfahrenskosten für das vorliegende Verfahren aufzuerlegen wären (Art. 63 Abs. 1 VwVG). Da ihm die unentgeltliche Prozessführung gewährt wurde, sind jedoch keine Verfahrenskosten zu erheben. Es ist keine Parteientschädigung zuzusprechen (Art. 64 Abs. 1 VwVG sowie Art. 7 Abs. 3 und Art. 8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