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A-3077/2014 vom 21. Juli 2014</w:t>
      </w:r>
    </w:p>
    <w:p>
      <w:r>
        <w:t>Bundesverwaltungsgericht, 2014-07-21, DE</w:t>
      </w:r>
    </w:p>
    <w:p>
      <w:r>
        <w:rPr>
          <w:b/>
        </w:rPr>
        <w:t xml:space="preserve">Quelle: </w:t>
      </w:r>
      <w:r>
        <w:t>https://mcp.opencaselaw.ch/entscheid/bvger_A-3077_2014</w:t>
      </w:r>
    </w:p>
    <w:p>
      <w:r>
        <w:t>FR: TAF A-3077/2014 du 21 juillet 2014</w:t>
      </w:r>
    </w:p>
    <w:p>
      <w:r>
        <w:t>IT: TAF A-3077/2014 del 21 luglio 2014</w:t>
      </w:r>
    </w:p>
    <w:p>
      <w:pPr>
        <w:pStyle w:val="Heading2"/>
      </w:pPr>
      <w:r>
        <w:t>Regeste</w:t>
      </w:r>
    </w:p>
    <w:p>
      <w:r>
        <w:t>Ausstand</w:t>
      </w:r>
    </w:p>
    <w:p>
      <w:pPr>
        <w:pStyle w:val="Heading2"/>
      </w:pPr>
      <w:r>
        <w:t>Erwägungen</w:t>
      </w:r>
    </w:p>
    <w:p>
      <w:r>
        <w:rPr>
          <w:b/>
        </w:rPr>
        <w:t>E. 1</w:t>
      </w:r>
    </w:p>
    <w:p>
      <w:r>
        <w:t>Das Bundesverwaltungsgericht beurteilt Beschwerden gegen Verfügungen im Sinn von Art. 5 des Verwaltungsverfahrensgesetzes vom 20. Dezember 1968 (VwVG, SR 172.021; Art. 31 des Verwaltungsgerichtsgesetzes vom 17. Juni 2005 [VGG, SR 173.32]), soweit diese von einer Vorinstanz i.S.v. Art. 33 VGG erlassen worden sind und kein Ausnahmegrund i.S.v. Art. 32 VGG vorliegt. Die angefochtene Verfügung, die sich auf Art. 22 des Militärgesetzes vom 3. Februar 1995 (MG, SR 510.10) stützt, ist eine Verfügung i.S.v. Art. 5 VwVG und als Vorinstanz hat eine Behörde i.S.v. Art. 33 Bst. d VGG verfügt. Da zudem kein Ausnahmegrund vorliegt, ist das Bundesverwaltungsgericht zur Beurteilung der Beschwerde im Verfahren A-2556/2014 und somit auch zum Entscheid über das vorliegende Ausstandsbegehren zuständig (André Moser/Michael Beusch/Lorenz Kneubühler, Prozessieren vor dem Bundesverwaltungsgericht, 2. Aufl., Basel 2013, S. 174 f. Rz. 3.72; vgl. auch BVGE 2007/4 E. 1.1). Nach Art. 38 VGG gelten die Bestimmungen des Bundesgerichtsgesetzes vom 17. Juni 2005 (BGG, SR 173.110) über den Ausstand im Verfahren vor dem Bundesverwaltungsgericht sinngemäss. Das Bundesverwaltungsgericht entscheidet über Ausstandsbegehren grundsätzlich und auch im vorliegenden Verfahren in der Besetzung mit drei Richterinnen oder Richtern (Zwischenentscheid des Bundesverwaltungsgerichts A-4978/2013 vom 30. Oktober 2013 E. 1.2 mit Hinweisen; Moser/Beusch/Kneubühler, a.a.O., S. 174 f. Rz. 3.72).</w:t>
      </w:r>
    </w:p>
    <w:p>
      <w:r>
        <w:rPr>
          <w:b/>
        </w:rPr>
        <w:t>E. 2.1</w:t>
      </w:r>
    </w:p>
    <w:p>
      <w:r>
        <w:t>Der Beschwerdeführer begründet die Ablehnung von Richterin Marianne Ryter und Gerichtsschreiber Bernhard Keller im Wesentlichen mit deren Mitwirkung am Urteil des Bundesverwaltungsgerichts A-5276/2013 vom 11. Februar 2014. Dabei hätten sie sich bereits in einem Mass festgelegt, welches sie nicht mehr als unbefangen und entsprechend das Verfahren nicht mehr als offen erscheinen lasse. Die betreffenden Gerichtspersonen bestreiten dies.</w:t>
      </w:r>
    </w:p>
    <w:p>
      <w:r>
        <w:rPr>
          <w:b/>
        </w:rPr>
        <w:t>E. 2.2</w:t>
      </w:r>
    </w:p>
    <w:p>
      <w:r>
        <w:t>Jede Person hat nach Art. 30 Abs. 1 der Bundesverfassung der Schweizerischen Eidgenossenschaft vom 18. April 1999 (BV, SR 101) und Art. 6 Ziff. 1 der Konvention vom 4. November 1950 zum Schutze der Menschenrechte und Grundfreiheiten (EMRK, SR 0.101)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Nach der Rechtsprechung genügt der Anschein der Befangenheit, damit eine Gerichtsperson in den Ausstand zu treten hat; die abgelehnte Gerichtsperson muss nicht tatsächlich befangen sein. Der Anschein der Befangenheit besteht, wenn Umstände vorliegen, die bei objektiver Betrachtungsweise geeignet sind, Misstrauen in die Unparteilichkeit der Gerichtsperson zu erwecken. Solche Umstände können namentlich in einem bestimmten Verhalten der Gerichtsperson begründet sein. Das bloss subjektive Empfinden einer Partei vermag dagegen keine Ausstandspflicht zu begründen (BGE 139 I 121 E. 5.1; Urteil des Bundesgerichts 2C_220/2013 vom 27. Mai 2013 E. 2.1). Die Bestimmungen über den Ausstand von Gerichtspersonen sollen gewährleisten, dass der Verfahrensausgang als offen erscheint (BGE 139 III 433 E. 2.1.2; Urteil des Bundesgerichts 2C_1124/2013 vom 1. Mai 2014 E. 2.2 mit Hinweisen auf die Rechtsprechung). Eine gewisse Besorgnis der Voreingenommenheit und damit Misstrauen in das Gericht kann bei den Parteien dann entstehen, wenn einzelne Gerichtspersonen in einem früheren Verfahren mit der konkreten Streitsache schon einmal befasst waren. In einem solchen Fall sogenannter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Nach Art. 34 Abs. 2 BGG stellt jedoch die Mitwirkung an einem früheren Verfahren für sich allein keinen Ausstandsgrund dar. Dies gilt auch für die an einem Rückweisungsentscheid mitwirkenden Gerichtspersonen, wenn der vorinstanzliche Entscheid erneut bei der Rechtsmittelinstanz angefochten wird. Es wird angenommen und erwartet, dass sie die Streitsache objektiv und unparteiisch behandeln und so die erforderliche Offenheit des Verfahrens gewährleistet ist (Urteil des Bundesgerichts 1C_52/2011 vom 23. März 2011 E. 2.3; vgl. auch Urteil des Bundesgerichts 1B_243/2009 vom 14. Dezember 2009 E. 3.1 mit Hinweisen). Allein der Umstand, dass sich eine Rechtsmittelinstanz in einem Rückweisungsentscheid bereits mit der Sache befasst hat, führt mithin nicht dazu, dass die beteiligten Gerichtspersonen unter dem Anschein der Befangenheit stehen. Hierfür müssten weitere konkrete für die Befangenheit sprechende Gesichtspunkte im Sinne der in Art. 34 Abs. 1 BGG genannten Tatbestände hinzutreten (vgl. Urteil des Bundesgerichts 2C_1124/2013 vom 1. Mai 2014 E. 2.3; Urteil des Bundesgerichts 2C_220/2013 vom 27. Mai 2013 E. 2.2; Urteil des Bundesgerichts 1C_52/2011 vom 23. März 2011 E. 2.3 mit Hinweisen; Isabelle Häner, in: Bundesgerichtsgesetz, Marcel Alexander Niggli/Peter Uebersax/Hans Wiprächtiger [Hrsg.], 2. Aufl., Basel 2011, Art. 34 Rz. 9 und 19).</w:t>
      </w:r>
    </w:p>
    <w:p>
      <w:r>
        <w:rPr>
          <w:b/>
        </w:rPr>
        <w:t>E. 2.3</w:t>
      </w:r>
    </w:p>
    <w:p>
      <w:r>
        <w:t>Nicht bestritten ist vorliegend, dass Richterin Marianne Ryter und Gerichtsschreiber Bernhard Keller am Urteil des Bundesverwaltungsgerichts A-5276/2013 vom 11. Februar 2014 mitgewirkt haben und insofern vorbefasst sind. Allein besagte Mitwirkung genügt nach dem vorstehend Ausgeführten indes nicht, um die Ablehnung der betreffenden Gerichtspersonen zu begründen. Es müssten vielmehr weitere konkrete Anhaltspunkte für deren Befangenheit hinzukommen. Der Beschwerdeführer sieht solche Anhaltspunkte in Erwägung 3.4 des vorgenannten Urteils gegeben. Das Bundesverwaltungsgericht hat an besagter Stelle erwogen, die Vorinstanz werde für die Begründung ihres neuen Entscheids etwa auf den Polizeirapport vom (...) abzustellen haben. Ferner könne berücksichtigt werden, dass der Beschwerdeführer die Tat erst vor relativ kurzer Zeit begangen habe und es sich hierbei um ein in der Öffentlichkeit äusserst negativ behaftetes Gewaltdelikt handle. Dieses sei geeignet, sich auf den Ruf der Armee auszuwirken und könne allenfalls auch zu Spannungen unter den Kameraden führen. Entgegen der Auffassung des Beschwerdeführers sind die Erwägungen des Bundesverwaltungsgerichts im Rückweisungsentscheid nicht geeignet, die am Urteil mitwirkenden Gerichtspersonen als befangen erscheinen zu lassen. Zwar blieben die Erwägungen nicht ohne Wertung der vom Beschwerdeführer begangenen Tat im Hinblick auf dessen Dienst in der Armee. Darauf kommt es jedoch für die Beurteilung des (vorliegenden) Ausstandsbegehrens nicht an. Hebt das Bundesverwaltungsgericht wie im Urteil A-5276/2013 vom 11. Februar 2014 den angefochtenen Entscheid auf und weist die Sache zur Neubeurteilung (im Sinne der Erwägungen) an die Vorinstanz zurück, so hat diese die Erwägungen, mit denen die Rückweisung begründet wird, ihrem neuen Entscheid zu Grunde zu legen (vgl. Art. 61 Abs. 1 VwVG). Wird der neue Entscheid der Vorinstanz wiederum angefochten, ist das Bundesverwaltungsgericht an seine entscheidwesentlichen Erwägungen im Rückweisungsentscheid grundsätzlich gebunden (Urteil des Bundesverwaltungsgerichts A-5925/2011 vom 26. April 2012 E. 2.1 mit Hinweisen; Alfred Kölz/Isabelle Häner/Martin Bertschi, Verwaltungsverfahren und Verwaltungsrechtspflege des Bundes, 3. Aufl., Zürich/Basel/Genf 2013, Rz. 1158). Diese Bindungswirkung bestünde auch für einen anders zusammengesetzten Spruchkörper und ist demnach von vornherein nicht geeignet, den Ausstand der genannten Gerichtspersonen zu begründen (vgl. in diesem Sinn das Urteil des Bundesgerichts 2C_466/2010 vom 25. Oktober 2010 E. 2.3).</w:t>
      </w:r>
    </w:p>
    <w:p>
      <w:r>
        <w:rPr>
          <w:b/>
        </w:rPr>
        <w:t>E. 2.4</w:t>
      </w:r>
    </w:p>
    <w:p>
      <w:r>
        <w:t>Zusammenfassend ist festzuhalten, dass vorliegend die Mitwirkung von Richterin Marianne Ryter und Gerichtsschreiber Bernhard Keller am Urteil A-5276/2013 vom 11. Februar 2014 für sich allein deren Ablehnung nicht zu begründen vermag und darüber hinaus keine Gründe i.S.v. Art. 34 Abs. 1 BGG bzw. konkrete Umstände ersichtlich sind, welche die betreffenden Gerichtspersonen unter dem Anschein der Befangenheit stehen liessen. Entgegen der Auffassung des Beschwerdeführers ist das Verfahren in der Hauptsache - im Rahmen der Bindung an die Erwägungen des Rückweisungsentscheids - offen und nicht vorbestimmt. Das Austandsbegehren ist daher abzuweisen.</w:t>
      </w:r>
    </w:p>
    <w:p>
      <w:r>
        <w:rPr>
          <w:b/>
        </w:rPr>
        <w:t>E. 3</w:t>
      </w:r>
    </w:p>
    <w:p>
      <w:r>
        <w:t>Bei diesem Verfahrensausgang gilt der Beschwerdeführer als unterliegend, weswegen ihm Verfahrenskosten aufzuerlegen sind (Art. 63 Abs. 1 VwVG). Diese sind auf Fr. 300.-- festzusetzen (Art. 63 Abs. 1 und Abs. 4bis Bst. a VwVG i.V.m. Art. 3 Bst. b des Reglements vom 21. Februar 2008 über die Kosten und Entschädigungen vor dem Bundesverwaltungsgericht [VGKE, SR 173.320.2]). Der unterliegende Beschwerdeführer hat sodann von vornherein keinen Anspruch auf eine Parteientschädigung (Art. 64 Abs. 1 VwVG i.V.m. Art. 7 Abs. 1 VGKE e contrario).</w:t>
      </w:r>
    </w:p>
    <w:p>
      <w:r>
        <w:rPr>
          <w:b/>
        </w:rPr>
        <w:t>E. 4</w:t>
      </w:r>
    </w:p>
    <w:p>
      <w:r>
        <w:t>Nach Art. 83 Bst. i BGG sind Entscheide auf dem Gebiet des Militär-, Zivil- und Zivilschutzdienstes von der Beschwerde in öffentlich-rechtlichen Angelegenheiten ans Bundesgericht ausgeschlossen. Dies betrifft alle Entscheidarten des betreffenden Gebiets (Heinz Aemisegger, in: Bundesgerichtsgesetz, Karl Spühler/Heinz Aemisegger/Annette Dolge/Domi­nik Vock [Hrsg.], Zürich/St. Gallen 2013, Art. 83 Rz. 3). Der vorliegende Zwischenentscheid kann daher nicht beim Bundesgericht angefochten werden und tritt mit der Eröffnung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