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A-3051/2018 vom 12. März 2019</w:t>
      </w:r>
    </w:p>
    <w:p>
      <w:r>
        <w:t>Bundesverwaltungsgericht, 2019-03-12, DE</w:t>
      </w:r>
    </w:p>
    <w:p>
      <w:r>
        <w:rPr>
          <w:b/>
        </w:rPr>
        <w:t xml:space="preserve">Quelle: </w:t>
      </w:r>
      <w:r>
        <w:t>https://mcp.opencaselaw.ch/entscheid/bvger_A-3051_2018</w:t>
      </w:r>
    </w:p>
    <w:p>
      <w:r>
        <w:t>FR: TAF A-3051/2018 du 12 mars 2019</w:t>
      </w:r>
    </w:p>
    <w:p>
      <w:r>
        <w:t>IT: TAF A-3051/2018 del 12 marzo 2019</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welche von einer Vorinstanz gemäss Art. 33 Bst. d des Bundesgesetzes über das Bundesverwaltungsgericht vom 17. Juni 2005 (VGG, SR 173.32) erlassen wurde. Da keine Ausnahme im Sinne von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der angefochtenen Verfügung sowohl formell als auch materiell beschwert, weshalb er zur Beschwerde legitimiert ist (vgl. Art. 48 Abs. 1 VwVG).</w:t>
      </w:r>
    </w:p>
    <w:p>
      <w:r>
        <w:rPr>
          <w:b/>
        </w:rPr>
        <w:t>E. 1.3</w:t>
      </w:r>
    </w:p>
    <w:p>
      <w:r>
        <w:t>Auf die frist- und formgerecht eingereichte Beschwerde (Art. 50 Abs. 1 VwVG und Art. 52 Abs. 1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w:t>
      </w:r>
    </w:p>
    <w:p>
      <w:r>
        <w:rPr>
          <w:b/>
        </w:rPr>
        <w:t>E. 3.1</w:t>
      </w:r>
    </w:p>
    <w:p>
      <w:r>
        <w:t>Die Anforderungen an die Formulierung eines Rechtsbegehrens sind im Allgemeinen nicht sehr hoch. Aus der Beschwerde muss insgesamt klar und deutlich hervorgehen, was der Beschwerdeführer verlangt und in welchen Punkten er die angefochtene Verfügung beanstandet. Die Beschwerdeinstanz muss erkennen können, in welche Richtung die angefochtene Verfügung zu überprüfen ist. Unter Umständen ist ein Antrag von der Beschwerdeinstanz mittels Beizug der Beschwerdebegründung nach Treu und Glauben zu ergänzen oder zu korrigieren. Ein sinngemässer Antrag, welcher sich aus dem Zusammenhang unter Zuhilfenahme der Begründung ergibt, ist genügend (Frank Seethaler/Fabia Bochsler, in: Waldmann/Weissenberger [Hrsg.], Praxiskommentar zum Bundesgesetz über das Verwaltungsverfahren, 2. Auflage 2016, Art. 52 N 45 ff.).</w:t>
      </w:r>
    </w:p>
    <w:p>
      <w:r>
        <w:rPr>
          <w:b/>
        </w:rPr>
        <w:t>E. 3.2</w:t>
      </w:r>
    </w:p>
    <w:p>
      <w:r>
        <w:t>Der Beschwerdeführer stellt in seiner Beschwerde das Rechtsbegehren, es sei die Verfügung der Vorinstanz vom 19. April 2018 dahingehend aufzuheben, als darin implizit sein Geburtsdatum auf den 1. Januar festgesetzt werde. Weiter bringt er in seiner Begründung vor, dass der Eintrag des Geburtsdatums 1. Januar 2001 im ZEMIS auf das rechtsgenüglich glaubhaft gemachte Datum (...) 2001 zu korrigieren sei. Aus der Begründung der Beschwerde kann somit geschlossen werden, dass der Beschwerdeführer mit seinem Antrag auf Aufhebung der Dispositivziffer 2 der angefochtenen Verfügung implizit auch eine Anpassung seines Geburtsdatums im ZEMIS auf den (...) 2001 beantragt hat.</w:t>
      </w:r>
    </w:p>
    <w:p>
      <w:r>
        <w:rPr>
          <w:b/>
        </w:rPr>
        <w:t>E. 4</w:t>
      </w:r>
    </w:p>
    <w:p>
      <w:r>
        <w:t>Der Beschwerdeführer macht in formeller Hinsicht geltend, dass er im Laufe des Asylverfahrens in einer schriftlichen Eingabe beantragt habe, sein Geburtsdatum mit (...) 2001 einzutragen. Die Vorinstanz habe ihm daraufhin mitgeteilt, dass sein Ansinnen erst mit Abschluss des Verfahrens erfolgen könne. Schliesslich sei im Endentscheid das Geburtsdatum falsch mit 1. Januar eingetragen worden, ohne ihn dazu angehört zu haben.</w:t>
      </w:r>
    </w:p>
    <w:p>
      <w:r>
        <w:rPr>
          <w:b/>
        </w:rPr>
        <w:t>E. 4.1</w:t>
      </w:r>
    </w:p>
    <w:p>
      <w:r>
        <w:t>Der in Art. 29 Abs. 2 der Bundesverfassung vom 18. April 1999 (BV, SR 101) verankerte und namentlich in Art. 30 Abs. 1 VwVG konkretisierte Grundsatz des rechtlichen Gehörs verpflichtet die Behörde, die Parteien vor dem Erlass einer Verfügung anzuhören. Der Anspruch auf vorgängige Äusserung steht den Betroffenen primär in Bezug auf die Feststellung des rechtserheblichen Sachverhalts zu und soll ihnen ermöglichen, ihren Standpunkt wirksam zur Geltung zu bringen (vgl. Urteil des BVGer A-7011/2016 vom 19. Januar 2017 E. 3.1 m.H.). Der Anspruch auf rechtliches Gehör umfasst ferner das Recht, dass die verfügende Behörde von den Argumenten des Betroffenen Kenntnis nimmt, sich damit auseinandersetzt und ihre Verfügung begründet (Art. 32 Abs. 1 und Art. 35 Abs. 1 VwVG; vgl. Urteil des BVGer A-7011/2016 vom 19. Januar 2017 E. 3.1). Die Begründung eines Entscheids muss so abgefasst sein, dass ihn die Betroffenen gegebenenfalls sachgerecht anfechten können (BGE 134 I 83 E. 4.1). Es müssen wenigstens kurz die Überlegungen genannt werden, von denen sich die Behörde leiten liess und auf welche sich der Entscheid stützt (BGE 129 I 232 E. 3.2). Die verfügende Behörde muss sich jedoch nicht ausdrücklich mit jeder tatbeständlichen Behauptung und jedem rechtlichen Einwand auseinandersetzen. Vielmehr kann sie sich auf die für ihren Entscheid wesentlichen Gesichtspunkte beschränken und in der Begründung bloss diejenigen Argumente aufführen, die ihrem Entscheid tatsächlich zugrunde liegen (zum Ganzen statt vieler Urteile des BVGer A-7011/2016 vom 19. Januar 2017 E. 3.1, BVGer A-5488/2016 vom 9. Dezember 2016 E. 7.1.2, je m.w.H.; BGE 141 III 28 E. 3.2.4, 138 I 232 E. 5.1; Felix Uhlmann/Alexandra Schilling-Schwank, in: Waldmann/Weissenberger [Hrsg.], a.a.O., Art. 35 N 10 m.w.H.).</w:t>
      </w:r>
    </w:p>
    <w:p>
      <w:r>
        <w:rPr>
          <w:b/>
        </w:rPr>
        <w:t>E. 4.2</w:t>
      </w:r>
    </w:p>
    <w:p>
      <w:r>
        <w:t>Aus den vorliegenden Akten geht nicht hervor, dass die Vorinstanz dem Beschwerdeführer - wie von ihm vorgebracht wird - zugesichert hätte, das Geburtsdatum seinem Antrag entsprechend zu korrigieren. Hingegen erhielt der Beschwerdeführer - nachdem er der Vorinstanz bereits mehrfach sein Geburtsdatum mitgeteilt hatte - anlässlich der Bundesanhörung vom 30. Januar 2018 erneut Gelegenheit, sich vorgängig zum Verfügungsgegenstand bzw. zu seinem Geburtsdatum zu äussern und seinen Standpunkt wirksam einzubringen. Schliesslich nimmt die Vorinstanz in ihrer angefochtenen Verfügung Bezug auf das vom Beschwerdeführer beantragte Geburtsdatum und legt ihre entscheidwesentlichen Überlegungen dar, weshalb sie das Geburtsdatum auf den 1. Januar 2001 geändert hat. Folglich war es dem Beschwerdeführer möglich, die Verfügung sachgerecht anzufechten. Eine Verletzung des rechtlichen Gehörs liegt somit nicht vor, weshalb sich die entsprechende Rüge des Beschwerdeführers als unbegründet erweist.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5.2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BVGer A-7615/2016 vom 30. Januar 2018 E. 3.2, m.w.H.). Die Vergewisserungspflicht bringt es mit sich, dass die Behörde auf ein substantiiertes Berichtigungsgesuch hin die Richtigkeit der von ihr bearbeiteten Personendaten von Amtes wegen überprüfen muss (Urteil des BVGer A-1987/2016 vom 6. September 2016 E. 8.7.1. m.w.H.).</w:t>
      </w:r>
    </w:p>
    <w:p>
      <w:r>
        <w:rPr>
          <w:b/>
        </w:rPr>
        <w:t>E. 5.3</w:t>
      </w:r>
    </w:p>
    <w:p>
      <w:r>
        <w:t>Grundsätzlich hat die Bundesbehörde die Richtigkeit der bearbeiteten Daten zu beweisen, wenn diese von einer betroffenen Person bestritten wird. Demgegenüber obliegt der betroffenen Person, welche ein Gesuch um Berichtigung von Personendaten stellt, der Beweis der Richtigkeit der verlangten Änderung (Urteil des BGer 1C_11/2013 vom 21. Oktober 2013 E. 4.2;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der Feststellung des Sachverhalts im erstinstanzlichen Verwaltungs- sowie im Beschwerdeverfahren mitzuwirken (vgl. zum Ganzen statt vieler Urteil des BVGer A-7615/2016 vom 30. Januar 2018 E. 3.3). Demzufolge genügt vorliegend - entgegen der Ansicht des Beschwerdeführers - ein Glaubhaftmachen wie im Asylverfahren, in welchem es um die Frage der Minder- respektive Volljährigkeit und nicht um das genaue Geburtsdatum geht, nicht (Urteil des BVGer E-891/2017 vom 8. August 2018 E. 4.2.3, m.w.H.).</w:t>
      </w:r>
    </w:p>
    <w:p>
      <w:r>
        <w:rPr>
          <w:b/>
        </w:rPr>
        <w:t>E. 5.4</w:t>
      </w:r>
    </w:p>
    <w:p>
      <w:r>
        <w:t>Kann bei einer verlangten bzw.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was namentlich auch für im ZEMIS erfasste 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statt vieler Urteil des BVGer A-7615/2016 vom 30. Januar 2018 E. 3.5; vgl. ferner Urteil des BGer 1C_240/2012 vom 13. August 2012 E. 3.2).</w:t>
      </w:r>
    </w:p>
    <w:p>
      <w:r>
        <w:rPr>
          <w:b/>
        </w:rPr>
        <w:t>E. 5.5</w:t>
      </w:r>
    </w:p>
    <w:p>
      <w:r>
        <w:t>Nach dem Gesagten obliegt es vorliegend grundsätzlich der Vorinstanz zu beweisen, dass das mit Dispositivziffer 2 der angefochtenen Verfügung auf den 1. Januar 2001 geänderte Geburtsdatum korrekt ist. Der Beschwerdeführer hat wiederum nachzuweisen, dass das von ihm geltend gemachte Geburtsdatum ([...] 2001) richtig ist (Urteile des BVGer A-3183/2018 vom 22. November 2018 E. 3.2, E-891/2017 vom 8. August 2018 E. 3.5, A-4603/2017 vom 11. April 2018 E. 4). Gelingt keiner Partei der sichere Nachweis des Geburtsdatums, ist dasjenige im ZEMIS zu belassen oder einzutragen, dessen Richtigkeit wahrscheinlicher ist.</w:t>
      </w:r>
    </w:p>
    <w:p>
      <w:r>
        <w:rPr>
          <w:b/>
        </w:rPr>
        <w:t>E. 6</w:t>
      </w:r>
    </w:p>
    <w:p>
      <w:r>
        <w:t>Vorliegend unbestritten ist das Geburtsjahr 2001 des Beschwerdeführers. In der Folge ist zu prüfen, ob einer Partei der sichere Nachweis des von ihr geltend gemachten Geburtsdatums gelingt und falls nicht, wessen Richtigkeit wahrscheinlicher ist.</w:t>
      </w:r>
    </w:p>
    <w:p>
      <w:r>
        <w:rPr>
          <w:b/>
        </w:rPr>
        <w:t>E. 6.1</w:t>
      </w:r>
    </w:p>
    <w:p>
      <w:r>
        <w:t>Die Vorinstanz änderte mit ihrer Verfügung vom 19. April 2018 das im ZEMIS geführte Geburtsdatum des Beschwerdeführers vom 1. Januar 1998 auf den 1. Januar 2001. Ihr Entscheid stützt sich auf die vom Beschwerdeführer eingereichte Tazkara, worauf sein Geburtsjahr mit 2001 vermerkt ist, sowie ihre Praxis, wonach bei ausschliesslicher Kenntnis des Geburtsjahrs jeweils der 1. Januar als Geburtsdatum registriert wird, ab. Das von der Vorinstanz festgehaltene Geburtsdatum kann somit nicht als erwiesene Tatsache im Sinne des VwVG erachtet werden.</w:t>
      </w:r>
    </w:p>
    <w:p>
      <w:r>
        <w:rPr>
          <w:b/>
        </w:rPr>
        <w:t>E. 6.2</w:t>
      </w:r>
    </w:p>
    <w:p>
      <w:r>
        <w:t>Der Beschwerdeführer machte bereits anlässlich der BzP vom 20. November 2015 geltend, er sei am (...) 2001 geboren ([...]1380 nach iranischem Kalender). Er kenne sein Geburtsdatum, weil man ihm an diesem Tag immer zum Geburtstag gratuliere, verfüge aber über keine entsprechenden Dokumente. Anlässlich der Bundesanhörung vom 30. Januar 2018 antwortete er auf konkrete Nachfrage hin, sein Geburtsdatum sei der (...) 1380. Seine Eltern hätten sein Geburtsdatum in ein Buch, wohl in den Koran, geschrieben. Des Weiteren ist den Akten zu entnehmen, dass sowohl der Vater als auch die Mutter des Beschwerdeführers anlässlich ihrer Befragungen ebenfalls den (...) 1380 nach iranischem Kalender als Geburtsdatum des Beschwerdeführers angegeben haben. Ein rechtsgenügliches Identitätsdokument mit der Nennung seines exakten Geburtsdatums konnte der Beschwerdeführer hingegen nicht vorweisen. Die vom Beschwerdeführer beantragte Festsetzung des Geburtsdatums auf den (...) 2001 lässt sich demnach - abgesehen vom Geburtsjahr 2001 gemäss der eingereichten Tazkara - auf keine weiteren Dokumente abstützen. Insofern kann das lediglich gestützt auf die Aussagen des Beschwerdeführers und seiner Eltern genannte Geburtsdatum ebenfalls nicht als soweit bewiesen gelten, dass keine vernünftige Zweifel bestehen.</w:t>
      </w:r>
    </w:p>
    <w:p>
      <w:r>
        <w:rPr>
          <w:b/>
        </w:rPr>
        <w:t>E. 6.3</w:t>
      </w:r>
    </w:p>
    <w:p>
      <w:r>
        <w:t>Nach dem Gesagten ergibt sich, dass weder die Vorinstanz noch der Beschwerdeführer den eindeutigen Beweis der Richtigkeit des von ihnen geltend gemachten Geburtsdatums erbringen vermögen. Weil somit keiner Partei der sichere Nachweis des Geburtsdatums gelingt, ist dasjenige im ZEMIS einzutragen, dessen Richtigkeit wahrscheinlicher ist. Aufgrund der von Anfang an widerspruchsfreien Angaben des Beschwerdeführers sowie seiner Eltern zu seinem Geburtsdatum erscheint dieses zumindest als wahrscheinlicher als das von der Vorinstanz praxisgemäss auf den 1. Januar festgelegte. Der ZEMIS-Eintrag ist daher auf den (...) 2001 zu berichtigen, jedoch mit einem Bestreitungsvermerk zu versehen.</w:t>
      </w:r>
    </w:p>
    <w:p>
      <w:r>
        <w:rPr>
          <w:b/>
        </w:rPr>
        <w:t>E. 7</w:t>
      </w:r>
    </w:p>
    <w:p>
      <w:r>
        <w:t>Die vorliegende Beschwerde ist demnach teilweise gutzuheissen und die Dispositivziffer 2 der angefochtenen Verfügung aufzuheben. Die Vor-instanz ist anzuweisen, das im ZEMIS eingetragene Geburtsdatum des Beschwerdeführers auf den (...) 2001 zu ändern und mit einem Bestreitungsvermerk zu versehen.</w:t>
      </w:r>
    </w:p>
    <w:p>
      <w:r>
        <w:rPr>
          <w:b/>
        </w:rPr>
        <w:t>E. 8.1</w:t>
      </w:r>
    </w:p>
    <w:p>
      <w:r>
        <w:t>Die Kosten des Verfahrens vor dem Bundesverwaltungsgericht werden in der Regel der unterliegenden Partei auferlegt (Art. 63 Abs. 1 VwVG). Dem teilweise unterliegenden Beschwerdeführer wurde indes die unentgeltliche Prozessführung bewilligt, weshalb er keine Verfahrenskosten zu tragen hat (Art. 65 Abs. 1 VwVG). Die Vorinstanz trägt als Bundesbehörde nach Art. 63 Abs. 2 VwVG keine Verfahrenskosten.</w:t>
      </w:r>
    </w:p>
    <w:p>
      <w:r>
        <w:rPr>
          <w:b/>
        </w:rPr>
        <w:t>E. 8.2</w:t>
      </w:r>
    </w:p>
    <w:p>
      <w:r>
        <w:t>Der ganz oder teilweise obsiegenden Partei ist von Amtes wegen oder auf Begehren eine Entschädigung für die ihr erwachsenen notwendigen Kosten zuzusprechen, welche bei teilweisem Obsiegen entsprechend zu kürzen ist (vgl. Art. 64 Abs. 1 VwVG i.V.m. Art. 7 Abs. 1 f. des Reglements vom 21. Februar 2008 über die Kosten und Entschädigungen vor dem Bundesverwaltungsgericht [VGKE, SR 173.320.2]). Die Entschädigung umfasst die Kosten der Vertretung sowie allfällige weitere Auslagen der Partei (vgl. Art. 8 ff. VGKE). Der Stundenansatz für nichtanwaltliche berufsmässige Vertreter und Vertreterinnen beträgt mindestens 100 und höchstens 300 Franken (Art. 10 Abs. 2 VGKE). Das Bundesverwaltungsgericht legt die Parteientschädigung aufgrund der eingereichten Kostennote oder, wenn keine Kostennote eingereicht wird, aufgrund der Akten fest (Art. 14 Abs. 2 VGKE). Vorliegend hat die nichtanwaltliche Rechtsvertreterin keine Kostennote eingereicht. Weil sich der Beschwerdeführer insofern durchsetzt, als sein Geburtsdatum im ZEMIS auf den (...) 2001 zu ändern ist, er jedoch insoweit unterliegt, als dies nicht bedingungslos erfolgt, sondern mit einem Bestreitungsvermerk zu versehen ist, kann von einem hälftigen Obsiegen ausgegangen werden. In Anbetracht des mutmasslichen Arbeits- und Zeitaufwandes für das vorliegende Verfahren hält das Bundesverwaltungsgericht eine (reduzierte) Parteientschädigung von Fr. 150.00 (inkl. Auslagen) für angemessen. Diese ist der Vorinstanz aufzuerlegen (Art. 64 Abs. 2 VwVG). Die Vorinstanz hat von vornherein keinen Anspruch auf eine Parteientschädigung (Art. 7 Abs. 3 VGKE).</w:t>
      </w:r>
    </w:p>
    <w:p>
      <w:r>
        <w:rPr>
          <w:b/>
        </w:rPr>
        <w:t>E. 9</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