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A-3046/2020 vom 27. Oktober 2021</w:t>
      </w:r>
    </w:p>
    <w:p>
      <w:r>
        <w:t>Bundesverwaltungsgericht, 2021-10-27, FR</w:t>
      </w:r>
    </w:p>
    <w:p>
      <w:r>
        <w:rPr>
          <w:b/>
        </w:rPr>
        <w:t xml:space="preserve">Quelle: </w:t>
      </w:r>
      <w:r>
        <w:t>https://mcp.opencaselaw.ch/entscheid/bvger_A-3046_2020</w:t>
      </w:r>
    </w:p>
    <w:p>
      <w:r>
        <w:t>FR: TAF A-3046/2020 du 27 octobre 2021</w:t>
      </w:r>
    </w:p>
    <w:p>
      <w:r>
        <w:t>IT: TAF A-3046/2020 del 27 ottobre 2021</w:t>
      </w:r>
    </w:p>
    <w:p>
      <w:pPr>
        <w:pStyle w:val="Heading2"/>
      </w:pPr>
      <w:r>
        <w:t>Regeste</w:t>
      </w:r>
    </w:p>
    <w:p>
      <w:r>
        <w:t>Assistance administrative</w:t>
      </w:r>
    </w:p>
    <w:p>
      <w:pPr>
        <w:pStyle w:val="Heading2"/>
      </w:pPr>
      <w:r>
        <w:t>Erwägungen</w:t>
      </w:r>
    </w:p>
    <w:p>
      <w:r>
        <w:rPr>
          <w:b/>
        </w:rPr>
        <w:t>E. 5.1.1</w:t>
      </w:r>
    </w:p>
    <w:p>
      <w:r>
        <w:t>Pour ce qui est des conditions de fond, les recourantes arguent en premier lieu que les principes de la pertinence vraisemblable et de l'interdiction de la pêche aux renseignements seraient violés. A l'appui de leur grief, elles avancent que la loi française n° 2018-998 du 23 octobre 2018 aurait instauré l'automaticité des dépôts de plaintes devant le procureur de la république par les fonctionnaires fiscaux recevant les renseignements par la voie de l'assistance fiscale internationale. Elles en concluent que le risque qu'elles encourent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Les recourantes allèguent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elles, il ne serait pas possible de conclure que ces données sont actuelles, de sorte que leur utilisation, sans autre indice, constituerait une fishing expedition. Finalement, les recourantes avancent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recourantes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l'avancent les recourantes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Pour ce qui est de la violation alléguée par les recourantes du principe de proportionnalité, il n'apparaît pas que le risque encouru par les recourantes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les recourantes doit être rejeté.</w:t>
      </w:r>
    </w:p>
    <w:p>
      <w:r>
        <w:rPr>
          <w:b/>
        </w:rPr>
        <w:t>E. 5.2.1</w:t>
      </w:r>
    </w:p>
    <w:p>
      <w:r>
        <w:t>Au moyen d'un deuxième grief, les recourantes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recourantes avancent que les données sur lesquelles se base la présente demande auraient été acquises grâce à un acte punissable au regard du droit suisse, à savoir l'achat illégal par le Land allemand de Rhénanie du Nord-Westphalie d'un CD de données. Selon elles,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les recourantes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recourantes.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recourantes,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recourantes ne le soutiennent à juste titre pas.</w:t>
      </w:r>
    </w:p>
    <w:p>
      <w:r>
        <w:rPr>
          <w:b/>
        </w:rPr>
        <w:t>E. 5.2.3.2</w:t>
      </w:r>
    </w:p>
    <w:p>
      <w:r>
        <w:t>Quant à l'existence d'un lien de causalité entre les données prétendument volées et la demande d'assistance administrative dont se prévalent les recourantes,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les recourantes n'invoquent au demeurant pas. Partant, le grief des recourantes doit être rejeté.</w:t>
      </w:r>
    </w:p>
    <w:p>
      <w:r>
        <w:rPr>
          <w:b/>
        </w:rPr>
        <w:t>E. 5.3.1</w:t>
      </w:r>
    </w:p>
    <w:p>
      <w:r>
        <w:t>Dans un troisième grief, les recourantes avancent que le principe de spécialité ne serait pas respecté dans le cas d'espèce. A l'appui de leur grief, elles arguent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Les recourantes précisent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aux recourantes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qu'invoquent les recourantes,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et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ATF 147 II 13 consid. 3.7 ; arrêt du TF 2C_545/2019 du 13 juillet 2020 consid. 4 ; arrêt du TAF A-5522/2019 précité consid. 3.4.3).</w:t>
      </w:r>
    </w:p>
    <w:p>
      <w:r>
        <w:rPr>
          <w:b/>
        </w:rPr>
        <w:t>E. 5.4.1</w:t>
      </w:r>
    </w:p>
    <w:p>
      <w:r>
        <w:t>En dernier lieu, il sied encore d'examiner la conclusion des recourantes tendant au constat de la nullité de la décision attaquée au motif que leur droit d'être entendues aurait été violé dès lors qu'elles n'auraient pas eu accès à toutes les pièces sur lesquelles l'AFC se serait fondée pour rendre la décision du 12 mai 2020. Les recourantes requièrent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elles, ces pièces auraient été utilisées à leur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les recourantes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qu'invoquent les recourantes,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recourantes. Dans ces circonstances, le Tribunal de céans ne saurait considérer que le droit d'être entendues des recourantes a été violé, de sorte que la nullité de la décision attaquée n'est pas constatée.</w:t>
      </w:r>
    </w:p>
    <w:p>
      <w:r>
        <w:rPr>
          <w:b/>
        </w:rPr>
        <w:t>E. 6</w:t>
      </w:r>
    </w:p>
    <w:p>
      <w:r>
        <w:t>Les recourantes sollicitent (ci-avant, Faits, let. I), la suspension de la procédure jusqu'à l'obtention d'une décision définitive dans tout autre recours déposé par la banque UBS ayant trait à la demande d'assistance administrative française ici en cause et jusqu'à l'obtention d'un jugement définitif dans toute procédure pénale ayant trait au complexe de faits de dite demande.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5.2.3), force est de constater que ces requêtes de suspension doivent être rejetées, pour autant qu'elles ne soient pas devenues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les conclusions des recourantes tendant à la suspension de la procédure jusqu'à l'obtention d'une décision définitive dans tout autre recours déposé par la banque UBS ayant trait à la présente demande d'assistance administrative et jusqu'à l'obtention d'un jugement définitif dans toute procédure pénale ayant trait au complexe de faits de la présente demande (ci-avant, Faits, let. I) paraissent ne plus avoir d'objet. En effet, l'ensemble des éléments invoqués pour justifier la suspension de la procédure se sont produits et les arrêts sont désormais définitifs. Il y a ainsi lieu de rejeter les requêtes de suspension, dans la mesure où elles ont encore un objet.</w:t>
      </w:r>
    </w:p>
    <w:p>
      <w:r>
        <w:rPr>
          <w:b/>
        </w:rPr>
        <w:t>E. 7.1</w:t>
      </w:r>
    </w:p>
    <w:p>
      <w:r>
        <w:t>Vu les considérants qui précèdent, le recours est rejeté. Les recourantes,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