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A-3043/2020 vom 27. Oktober 2021</w:t>
      </w:r>
    </w:p>
    <w:p>
      <w:r>
        <w:t>Bundesverwaltungsgericht, 2021-10-27, FR</w:t>
      </w:r>
    </w:p>
    <w:p>
      <w:r>
        <w:rPr>
          <w:b/>
        </w:rPr>
        <w:t xml:space="preserve">Quelle: </w:t>
      </w:r>
      <w:r>
        <w:t>https://mcp.opencaselaw.ch/entscheid/bvger_A-3043_2020</w:t>
      </w:r>
    </w:p>
    <w:p>
      <w:r>
        <w:t>FR: TAF A-3043/2020 du 27 octobre 2021</w:t>
      </w:r>
    </w:p>
    <w:p>
      <w:r>
        <w:t>IT: TAF A-3043/2020 del 27 ottobre 2021</w:t>
      </w:r>
    </w:p>
    <w:p>
      <w:pPr>
        <w:pStyle w:val="Heading2"/>
      </w:pPr>
      <w:r>
        <w:t>Regeste</w:t>
      </w:r>
    </w:p>
    <w:p>
      <w:r>
        <w:t>Assistance administrative</w:t>
      </w:r>
    </w:p>
    <w:p>
      <w:pPr>
        <w:pStyle w:val="Heading2"/>
      </w:pPr>
      <w:r>
        <w:t>Erwägungen</w:t>
      </w:r>
    </w:p>
    <w:p>
      <w:r>
        <w:rPr>
          <w:b/>
        </w:rPr>
        <w:t>E. 5.1.1</w:t>
      </w:r>
    </w:p>
    <w:p>
      <w:r>
        <w:t>Pour ce qui est des conditions de fond, la recourante argue en premier lieu que les principes de la pertinence vraisemblable et de l'interdiction de la pêche aux renseignements seraient violés. A l'appui de son grief, elle avance que la loi française n° 2018-998 du 23 octobre 2018 aurait instauré l'automaticité des dépôts de plaintes devant le procureur de la république par les fonctionnaires fiscaux recevant les renseignements par la voie de l'assistance fiscale internationale. Elle en conclut que le risque qu'elle encourt en cas de transmission des informations serait disproportionné par rapport à l'intérêt de l'Etat français à les obtenir, de sorte que les renseignements demandés ne seraient pas vraisemblablement pertinents et que leur transmission violerait le principe de la proportionnalité. La recourante allègue également que la demande constituerait une pêche aux renseignements proscrite dès lors que les listes B et C - sur lesquelles se fonde la demande de l'autorité française - datent de 2006 et 2008, soit plusieurs années avant le début de la période pour laquelle les renseignements sont demandés. Selon elle, il ne serait pas possible de conclure que ces données sont actuelles, de sorte que leur utilisation, sans autre indice, constituerait une fishing expedition. Finalement, la recourante avance encore que, de l'aveu même de l'autorité requérante, les listes B et C comporteraient des informations concernant de nombreuses personnes ayant potentiellement rempli leurs obligations fiscales (jusqu'à 38% pour la liste C). Dans ces circonstances, il ne serait pas possible de conclure au non-respect quasi systématique des obligations déclaratives des personnes figurant sur les listes précitées.</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la recourante ne permettent pas de conclure que la demande litigieuse constituerait une fishing expedition et violerait le principe de la pertinence vraisemblable.</w:t>
      </w:r>
    </w:p>
    <w:p>
      <w:r>
        <w:rPr>
          <w:b/>
        </w:rPr>
        <w:t>E. 5.1.3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 la recourante - que celle-ci constituerait une pêche aux renseignements proscrite sous l'angle temporel. C'est par ailleurs également dans ce sens que la jurisprudence la plus récente de la Cour de céans a jugé cette question juridique (cf. arrêts du TAF A-3045/2020, A-3047/2020 et A-3048/2020, tous du 29 mars 2021 consid. 5.1.3 [le TF a déclaré irrecevable les recours déposés contre ces décisions : cf. notamment arrêt du TF 2C_320/2021 du 30 avril 2021]). Pour ce qui est de la violation alléguée par la recourante du principe de proportionnalité, il n'apparaît pas que le risque encouru par la recourante en cas de transmission des informations soit disproportionné par rapport à l'intérêt qu'a l'Etat français à les obtenir. En effet, dès lors que la requête de l'autorité française ne constitue pas une « fishing expedition », que les renseignements requis et à transmettre respectent strictement le principe de la pertinence vraisemblable et qu'au surplus, comme on le verra, le principe de spécialité est lui aussi respecté (ci-après consid. 5.3), le principe de proportionnalité, tel que concrétisé dans le domaine de l'assistance administrative en matière fiscale notamment par les éléments précités, est respecté. Au vu de tout ce qui précède, le grief invoqué par la recourante doit être rejeté.</w:t>
      </w:r>
    </w:p>
    <w:p>
      <w:r>
        <w:rPr>
          <w:b/>
        </w:rPr>
        <w:t>E. 5.2.1</w:t>
      </w:r>
    </w:p>
    <w:p>
      <w:r>
        <w:t>Au moyen d'un deuxième grief, la recourante reproche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son grief, la recourante avance que les données sur lesquelles se base la présente demande auraient été acquises grâce à un acte punissable au regard du droit suisse, à savoir l'achat illégal par le Land allemand de Rhénanie du Nord-Westphalie d'un CD de données. Selon elle, il existerait un lien de causalité entre cet acte punissable et l'obtention par la France des données sur lesquelles serait fondée la demande litigieuse dès lors que, sans l'achat dudit CD, aucune perquisition n'aurait pu avoir lieu et les données fondant la requête du 11 mai 2016 n'auraient pas été découvertes. De surcroît, la recourante argue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demandes d'assistance administrative fondées sur des données volées, comme celle du cas d'espèce.</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la recourante.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la recourante,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 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la recourante ne le soutient à juste titre pas.</w:t>
      </w:r>
    </w:p>
    <w:p>
      <w:r>
        <w:rPr>
          <w:b/>
        </w:rPr>
        <w:t>E. 5.2.3.2</w:t>
      </w:r>
    </w:p>
    <w:p>
      <w:r>
        <w:t>Quant à l'existence d'un lien de causalité entre les données prétendument volées et la demande d'assistance administrative dont se prévaut la recourante,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 Au surplus, force est de constater que l'autorité requérante ne peut être considérée comme ayant acheté des données acquises illégalement au regard du droit suisse pour fonder sa demande (cf. consid. 5.2.3 supra), ce que la recourante n'invoque au demeurant pas. Partant, le grief de la recourante doit être rejeté.</w:t>
      </w:r>
    </w:p>
    <w:p>
      <w:r>
        <w:rPr>
          <w:b/>
        </w:rPr>
        <w:t>E. 5.3.1</w:t>
      </w:r>
    </w:p>
    <w:p>
      <w:r>
        <w:t>Dans un troisième grief, la recourante avance que le principe de spécialité ne serait pas respecté dans le cas d'espèce. A l'appui de son grief, elle argue en substance qu'il existerait un fort risque que l'autorité requérante utilise - en violation du principe de spécialité - les informations reçues par le biais de la présente procédure d'assistance administrative à d'autres fins que fiscales, spécialement dans le cadre de la procédure pénale menée contre la banque UBS en France. La recourante précise que l'autorité requérante n'aurait jamais pris d'engagement ferme de ne pas utiliser les informations reçues dans le cadre de la procédure pénale menée à l'encontre de la banque précitée et que le droit interne français ne permettrait pas aux fonctionnaires des autorités fiscales de respecter le principe de spécialité.</w:t>
      </w:r>
    </w:p>
    <w:p>
      <w:r>
        <w:rPr>
          <w:b/>
        </w:rPr>
        <w:t>E. 5.3.2</w:t>
      </w:r>
    </w:p>
    <w:p>
      <w:r>
        <w:t>Pour autant qu'il puisse être entré en matière sur ce grief qui ne paraît concerner que les intérêts de la banque UBS, c'est-à-dire un tiers par rapport à la recourante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 la recourante,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5.3.3</w:t>
      </w:r>
    </w:p>
    <w:p>
      <w:r>
        <w:t>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et 146 I 172 consid. 7.1.3 ; arrêt du TAF A-5522/2019 du 18 août 2020 consid. 3.4.3). Etant donné toutefois que les avis divergent tant au niveau international que national quant à la portée du principe précité et, en particulier, sur sa composante personnelle, il convient que l'AFC informe l'autorité requérante de l'étendue de la restriction d'utilisation lors de la transmission des informations requises (cf. ATF 147 II 13 consid. 3.7 ; arrêt du TF 2C_545/2019 du 13 juillet 2020 consid. 4 ; arrêt du TAF A-5522/2019 précité consid. 3.4.3).</w:t>
      </w:r>
    </w:p>
    <w:p>
      <w:r>
        <w:rPr>
          <w:b/>
        </w:rPr>
        <w:t>E. 5.4.1</w:t>
      </w:r>
    </w:p>
    <w:p>
      <w:r>
        <w:t>En dernier lieu, il sied encore d'examiner la conclusion de la recourante tendant au constat de la nullité de la décision attaquée au motif que son droit d'être entendue aurait été violé dès lors qu'elle n'aurait pas eu accès à toutes les pièces sur lesquelles l'AFC se serait fondée pour rendre la décision du 12 mai 2020. La recourante requiert plus précisément l'accès à la déclaration des autorités fiscales allemandes faite dans le cadre d'une procédure d'assistance administrative parallèle, la déclaration soumise par la banque UBS dans le cadre de la procédure diligentée par le Ministère public de la Confédération ainsi que le mandat de perquisition délivré par le parquet de Bochum le 3 juillet 2013 qui a été fourni par la banque UBS dans le cadre de la présente procédure (cf. Décision finale de l'AFC, ch. 6.4 et consid. 5.2.2 supra pour la retranscription de ladite décision finale). Selon elle, ces pièces auraient été utilisées à son détriment dès lors que ce serait sur leur base que l'AFC aurait retenu qu'il n'existait aucun lien de causalité entre le CD de données acheté illégalement par les autorités allemandes et les informations sur lesquelles se fondent la présente demande.</w:t>
      </w:r>
    </w:p>
    <w:p>
      <w:r>
        <w:rPr>
          <w:b/>
        </w:rPr>
        <w:t>E. 5.4.2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5.4.3</w:t>
      </w:r>
    </w:p>
    <w:p>
      <w:r>
        <w:t>Force est ici de constater - au vu de tout ce qui précède - que le contenu exact des pièces dont la production est requise par la recourante (cf. consid. 5.4.1 ci-dessus) n'a aucune incidence dans le cas d'espèce sur l'évaluation des conditions matérielles de la requête faite par la DGFiP. En effet, dès lors qu'il est admis que l'autorité requérante française n'a pas donné d'assurance en lien avec les données qu'elle a obtenues de la part de l'Allemagne, l'examen de l'existence d'un lien de causalité entre les données prétendument volées et la demande litigieuse n'est pas déterminant dans le cas d'espèce pour considérer que la présente requête ne se fonde pas sur des données volées. De surcroît, et contrairement à ce qu'invoque la recourante,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de la recourante. Dans ces circonstances, le Tribunal de céans ne saurait considérer que le droit d'être entendue de la recourante a été violé, de sorte que la nullité de la décision attaquée n'est pas constatée.</w:t>
      </w:r>
    </w:p>
    <w:p>
      <w:r>
        <w:rPr>
          <w:b/>
        </w:rPr>
        <w:t>E. 6</w:t>
      </w:r>
    </w:p>
    <w:p>
      <w:r>
        <w:t>La recourante sollicite (ci-avant, Faits, let. I), la suspension de la procédure jusqu'à l'obtention d'une décision définitive dans tout autre recours déposé par la banque UBS ayant trait à la demande d'assistance administrative française ici en cause et jusqu'à l'obtention d'un jugement définitif dans toute procédure pénale ayant trait au complexe de faits de dite demande. La Cour rappelle que, même en l'absence d'une base légale expresse dans la PA, le Tribunal administratif fédéral peut, d'office ou sur requête, suspendre une procédure, pour autant que cela soit compatible avec l'obligation de diligence de l'art. 29 al. 1 Cst. Ainsi, une suspension de la procédure entre notamment en ligne de compte lorsque les circonstances du cas impliquent qu'une décision immédiate ne se justifie pas sous l'angle de l'économie de la procédure (Moser/BEUSCH/KNEUBÜHLER, op. cit., ch. 3.14), en particulier si le sort d'un autre litige est susceptible d'influer sur l'issue de la cause (Moser/BEUSCH/KNEUBÜHLER, op. cit., ch. 3.15). Or, en prenant en considération les éléments mentionnés ci-avant (consid. 5.2.3), force est de constater que ces requêtes de suspension doivent être rejetées, pour autant qu'elles ne soient pas devenues sans objet. A cet égard, la Cour de céans relève que - compte tenu de l'arrêt du Tribunal pénal fédéral SK.2016.34 du 21 janvier 2019 précité ainsi que l'arrêt du TAF A-1510/2020 du 16 mars 2020 (le recours déposé à l'encontre de cet arrêt a été déclaré irrecevable par le Tribunal fédéral dans l'arrêt du TF 2C_618/2020 du 12 août 2020) - les conclusions de la recourante tendant à la suspension de la procédure jusqu'à l'obtention d'une décision définitive dans tout autre recours déposé par la banque UBS ayant trait à la présente demande d'assistance administrative et jusqu'à l'obtention d'un jugement définitif dans toute procédure pénale ayant trait au complexe de faits de la présente demande (ci-avant, Faits, let. I) paraissent ne plus avoir d'objet. En effet, l'ensemble des éléments invoqués pour justifier la suspension de la procédure se sont produits et les arrêts sont désormais définitifs. Il y a ainsi lieu de rejeter les requêtes de suspension, dans la mesure où elles ont encore un objet.</w:t>
      </w:r>
    </w:p>
    <w:p>
      <w:r>
        <w:rPr>
          <w:b/>
        </w:rPr>
        <w:t>E. 7.1</w:t>
      </w:r>
    </w:p>
    <w:p>
      <w:r>
        <w:t>Vu les considérants qui précèdent, le recours est rejeté. La recourante,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