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A-3016/2013 vom 13. Juni 2013</w:t>
      </w:r>
    </w:p>
    <w:p>
      <w:r>
        <w:t>Bundesverwaltungsgericht, 2013-06-13, DE</w:t>
      </w:r>
    </w:p>
    <w:p>
      <w:r>
        <w:rPr>
          <w:b/>
        </w:rPr>
        <w:t xml:space="preserve">Quelle: </w:t>
      </w:r>
      <w:r>
        <w:t>https://mcp.opencaselaw.ch/entscheid/bvger_A-3016_2013</w:t>
      </w:r>
    </w:p>
    <w:p>
      <w:r>
        <w:t>FR: TAF A-3016/2013 du 13 juin 2013</w:t>
      </w:r>
    </w:p>
    <w:p>
      <w:r>
        <w:t>IT: TAF A-3016/2013 del 13 giugno 2013</w:t>
      </w:r>
    </w:p>
    <w:p>
      <w:pPr>
        <w:pStyle w:val="Heading2"/>
      </w:pPr>
      <w:r>
        <w:t>Regeste</w:t>
      </w:r>
    </w:p>
    <w:p>
      <w:r>
        <w:t>Mehrwertsteuer</w:t>
      </w:r>
    </w:p>
    <w:p>
      <w:pPr>
        <w:pStyle w:val="Heading2"/>
      </w:pPr>
      <w:r>
        <w:t>Erwägungen</w:t>
      </w:r>
    </w:p>
    <w:p>
      <w:r>
        <w:rPr>
          <w:b/>
        </w:rPr>
        <w:t>E. 1</w:t>
      </w:r>
    </w:p>
    <w:p>
      <w:r>
        <w:t>Die Kosten im Verfahren A-3075/2011 werden auf Fr. 30'000.-- festgesetzt und der Beschwerdeführerin im Umfang von Fr. 15'000.-- auferlegt. Diese werden mit dem von ihr im genannten Verfahren geleisteten Kostenvorschuss in der Höhe von Fr. 30'000.-- verrechnet. Der Überschuss von Fr. 15'000.-- wird der Beschwerdeführerin nach Eintritt der Rechtskraft des vorliegenden Urteils zurückerstattet.</w:t>
      </w:r>
    </w:p>
    <w:p>
      <w:r>
        <w:rPr>
          <w:b/>
        </w:rPr>
        <w:t>E. 2</w:t>
      </w:r>
    </w:p>
    <w:p>
      <w:r>
        <w:t>Die Vorinstanz wird verpflichtet, der Beschwerdeführerin im Verfahren A 3075/2011 eine reduzierte Parteientschädigung von Fr. 22'500.-- zu entrichten.</w:t>
      </w:r>
    </w:p>
    <w:p>
      <w:r>
        <w:rPr>
          <w:b/>
        </w:rPr>
        <w:t>E. 3</w:t>
      </w:r>
    </w:p>
    <w:p>
      <w:r>
        <w:t>Für das vorliegende Verfahren werden keine Kosten erhoben und keine Parteientschädigungen zugesprochen.</w:t>
      </w:r>
    </w:p>
    <w:p>
      <w:r>
        <w:rPr>
          <w:b/>
        </w:rPr>
        <w:t>E. 4</w:t>
      </w:r>
    </w:p>
    <w:p>
      <w:r>
        <w:t>Dieses Urteil geht an: - die Beschwerdeführerin (Gerichtsurkunde) - die Vorinstanz (Ref-Nr. ...; Gerichtsurkunde) Der vorsitzende Richter: Die Gerichtsschreiberin: Markus Metz Ursula Spörri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