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A-296/2020 vom 3. November 2020</w:t>
      </w:r>
    </w:p>
    <w:p>
      <w:r>
        <w:t>Bundesverwaltungsgericht, 2020-11-03, DE</w:t>
      </w:r>
    </w:p>
    <w:p>
      <w:r>
        <w:rPr>
          <w:b/>
        </w:rPr>
        <w:t xml:space="preserve">Quelle: </w:t>
      </w:r>
      <w:r>
        <w:t>https://mcp.opencaselaw.ch/entscheid/bvger_A-296_2020</w:t>
      </w:r>
    </w:p>
    <w:p>
      <w:r>
        <w:t>FR: TAF A-296/2020 du 3 novembre 2020</w:t>
      </w:r>
    </w:p>
    <w:p>
      <w:r>
        <w:t>IT: TAF A-296/2020 del 3 novembre 2020</w:t>
      </w:r>
    </w:p>
    <w:p>
      <w:pPr>
        <w:pStyle w:val="Heading2"/>
      </w:pPr>
      <w:r>
        <w:t>Regeste</w:t>
      </w:r>
    </w:p>
    <w:p>
      <w:r>
        <w:t>Energie (Übriges)</w:t>
      </w:r>
    </w:p>
    <w:p>
      <w:pPr>
        <w:pStyle w:val="Heading2"/>
      </w:pPr>
      <w:r>
        <w:t>Erwägungen</w:t>
      </w:r>
    </w:p>
    <w:p>
      <w:r>
        <w:rPr>
          <w:b/>
        </w:rPr>
        <w:t>E. 1.1</w:t>
      </w:r>
    </w:p>
    <w:p>
      <w:r>
        <w:t>Einspracheentscheide der Vorinstanz betreffend die Einmalvergütung für Photovoltaikanlagen können nach den allgemeinen Bestimmungen über die Bundesrechtspflege beim Bundesverwaltungsgericht angefochten werden (Art. 66 Abs. 2 des Energiegesetzes vom 30. September 2016 [EnG; SR 730.0]). Das Bundesverwaltungsgericht ist somit zur Beurteilung der vorliegenden Beschwerde zuständig.</w:t>
      </w:r>
    </w:p>
    <w:p>
      <w:r>
        <w:rPr>
          <w:b/>
        </w:rPr>
        <w:t>E. 1.2</w:t>
      </w:r>
    </w:p>
    <w:p>
      <w:r>
        <w:t>Das Verfahren vor dem Bundesverwaltungsgericht richtet sich nach dem Verwaltungsverfahrensgesetz (VwVG; SR 172.021) soweit das Verwaltungsgerichtsgesetz (VGG; SR 173.32) nichts anderes bestimmt (Art. 37 VGG).</w:t>
      </w:r>
    </w:p>
    <w:p>
      <w:r>
        <w:rPr>
          <w:b/>
        </w:rPr>
        <w:t>E. 1.3</w:t>
      </w:r>
    </w:p>
    <w:p>
      <w:r>
        <w:t>Der Beschwerdeführer hat sich am vorinstanzlichen Verfahren beteiligt und ist als Adressat des angefochtenen Einspracheentscheids sowohl formell als auch materiell beschwert, weshalb er zur Beschwerde legitimiert ist (vgl. Art. 48 Abs. 1 VwVG).</w:t>
      </w:r>
    </w:p>
    <w:p>
      <w:r>
        <w:rPr>
          <w:b/>
        </w:rPr>
        <w:t>E. 1.4</w:t>
      </w:r>
    </w:p>
    <w:p>
      <w:r>
        <w:t>Auf die im Übrigen frist- und formgerecht eingereichte Beschwerde (Art. 50 und Art. 52 VwVG) ist einzutreten.</w:t>
      </w:r>
    </w:p>
    <w:p>
      <w:r>
        <w:rPr>
          <w:b/>
        </w:rPr>
        <w:t>E. 2.1</w:t>
      </w:r>
    </w:p>
    <w:p>
      <w:r>
        <w:t>Das Bundesverwaltungsgericht überprüft den angefochtenen Entscheid auf Rechtsverletzungen - einschliesslich unrichtiger oder unvollständiger Feststellung des rechtserheblichen Sachverhalts und Rechtsfehler bei der Ermessensausübung - sowie auf Angemessenheit hin (vgl. Art. 49 VwVG).</w:t>
      </w:r>
    </w:p>
    <w:p>
      <w:r>
        <w:rPr>
          <w:b/>
        </w:rPr>
        <w:t>E. 2.2</w:t>
      </w:r>
    </w:p>
    <w:p>
      <w:r>
        <w:t>In letzterem Punkt auferlegt sich das Bundesverwaltungsgericht jedoch eine gewisse Zurückhaltung, wenn technische Fragen zu beurteilen sind oder die Vorinstanz gestützt auf die eigene Fachkompetenz oder der ihr vom Gesetzgeber beigegebenen Fachbehörden entschieden hat. Dies setzt voraus, dass im konkreten Fall der Sachverhalt vollständig und richtig abgeklärt worden ist, die für den Entscheid wesentlichen Gesichtspunkte geprüft und die Vorinstanz die erforderlichen Abklärungen sorgfältig und umfassend vorgenommen hat (BGE 142 II 451 E. 4.5.1 m.w.H, bestätigt mit Urteil des Bundesgerichts [BGer] 2C_645/2018 vom 28. September 2018 E. 3.5; Urteil des Bundesverwaltungsgerichts [BVGer] A-1526/2018 vom 13. Mai 2019 E. 2.1).</w:t>
      </w:r>
    </w:p>
    <w:p>
      <w:r>
        <w:rPr>
          <w:b/>
        </w:rPr>
        <w:t>E. 2.3</w:t>
      </w:r>
    </w:p>
    <w:p>
      <w:r>
        <w:t>Anträge der Verwaltung auf Gutheissung der Beschwerde befreien das Bundesverwaltungsgericht nicht von seiner Prüfungs- und Begründungspflicht. Vielmehr hat es die tatsächlichen und rechtlichen Anspruchsvoraussetzungen einer Leistung selbst zu prüfen und das entsprechende Ergebnis zumindest summarisch festzuhalten (Moser/Beusch/Kneubühler, Prozessieren vor dem Bundesverwaltungsgericht, 2. Aufl. 2013, Rz. 3.211; Urteil BGer 9C_683/2009 vom 16. September 2009 E. 2.2.3; Urteil BVGer A-348/2019 vom 28. August 2019 E. 3).</w:t>
      </w:r>
    </w:p>
    <w:p>
      <w:r>
        <w:rPr>
          <w:b/>
        </w:rPr>
        <w:t>E. 3</w:t>
      </w:r>
    </w:p>
    <w:p>
      <w:r>
        <w:t>Streitgegenstand des vorliegenden Verfahrens bildet die Frage, ob bzw. in welcher Höhe dem Beschwerdeführer im Zusammenhang mit der Einkleidung seiner Photovoltaikanlage Ersatz für die Kosten der fünf restlichen Blindmodule (nachfolgend: E. 3.3), seiner Eigenleistung (nachfolgend: E. 3.4) und der Gerüstkosten (nachfolgend: E. 3.5) zu leisten ist. Die Qualifikation der Photovoltaikanlage als «angebaut» ist nicht mehr strittig.</w:t>
      </w:r>
    </w:p>
    <w:p>
      <w:r>
        <w:rPr>
          <w:b/>
        </w:rPr>
        <w:t>E. 3.1</w:t>
      </w:r>
    </w:p>
    <w:p>
      <w:r>
        <w:t>Das Bundesverwaltungsgericht hat bereits mehrfach entschieden, dass in Konstellationen wie der vorliegenden die Voraussetzungen für die Berufung auf den Vertrauensschutz grundsätzlich erfüllt sind (vgl. Urteile BVGer A-1526/2018 vom 13. Mai 2019 E. 6.2; A-4809/2016 vom 26. Januar 2017 E. 4.4.2, A-84/2015 vom 8. Dezember 2015 E. 8.2.1 f. und A-4730/2014 vom 17. September 2015 E. 7.1 - 7.3). Ebenso hat es in konstanter Rechtsprechung erwogen, dass bei scheinintegrierten Photovoltaikanlagen das öffentliche Interesse an der richtigen Rechtsanwendung die privaten Interessen überwiegen würde und folglich eine Bindung des Staates an die Vertrauensgrundlage (sog. Bestandesschutz), mithin die Vergütung des höheren KEV-Tarifs für integrierte Anlagen, zu verweigern sei. Indessen sei die betroffene Person in ihrem berechtigten Vertrauen zu schützen und für die erlittenen Nachteile zu entschädigen. Der Betroffene sei grundsätzlich so zu stellen, wie wenn er die gestützt auf die Vertrauensgrundlage vorgenommenen Dispositionen nicht getätigt hätte (Ersatz des sog. Vertrauensschaden bzw. des negativen Interesses; vgl. Urteile des BVGer A-6543/2018 vom 24. März 2020 E. 7.6.4, A-565/2018 vom 11. April 2018 E. 2.1 und A-5561/2016 vom 17. Mai 2017 E. 6.2).</w:t>
      </w:r>
    </w:p>
    <w:p>
      <w:r>
        <w:rPr>
          <w:b/>
        </w:rPr>
        <w:t>E. 3.2</w:t>
      </w:r>
    </w:p>
    <w:p>
      <w:r>
        <w:t>Mit der Frage der Bemessung des Vertrauensschadens hat sich das Bundesverwaltungsgericht in gleich gelagerten Fallkonstellationen eingehend auseinandergesetzt. Praxisgemäss ist der effektive Schaden zu ermitteln. Massgeblich sind dabei die Baukosten der Anlage bzw. die konkret nachgewiesenen Mehrkosten für die optisch integrierte Bauweise. Nur falls dies nicht möglich oder mit unverhältnismässigem Aufwand verbunden ist, kann (und muss) der Schaden geschätzt werden (vgl. Art. 42 Abs. 2 des Obligationenrechts vom 30. März 1911 [OR, SR 220]; BGE 134 II 306 E. 4.1.2; Urteil des BGer 4A_397/2016 vom 30. November 2016 E. 5.1 m.w.H.; Urteile BVGer A-565/2018 vom 11. April 2018 E. 2.3.1, A-5561/2016 vom 17. Mai 2017 E. 6.3.2 und A-84/2015 vom 8. Dezember 2015 E. 9.2). Grundsätzlich ist vom Staat ein voller Schadenersatz zu leisten; ausnahmsweise kann sich aber auch die teilweise Entschädigung der getätigten Aufwendungen rechtfertigen, wenn eine Blockierung staatlicher Aktivitäten droht (vgl. Urteil BVGer A-5561/2016 vom 17. Mai 2017 E. 6.2), was vorliegend nicht der Fall ist.</w:t>
      </w:r>
    </w:p>
    <w:p>
      <w:r>
        <w:rPr>
          <w:b/>
        </w:rPr>
        <w:t>E. 3.3</w:t>
      </w:r>
    </w:p>
    <w:p>
      <w:r>
        <w:t>Bezüglich den im Vorverfahren umstritten gewesenen fünf Blindmodulen beantragt die Vorinstanz die Gutheissung der diesbezüglichen Beschwerde.</w:t>
      </w:r>
    </w:p>
    <w:p>
      <w:r>
        <w:rPr>
          <w:b/>
        </w:rPr>
        <w:t>E. 3.3.1</w:t>
      </w:r>
    </w:p>
    <w:p>
      <w:r>
        <w:t>In ihrer Vernehmlassung führt die Vorinstanz aus, dass ein erneuter Abgleich mit den vom Beschwerdeführer eingereichten Fotos ergeben habe, dass auf den Satellitenfotos aufgrund des auskragenden Daches des Hauptgebäudes eine aus fünf Modulen bestehende Modulreihe auf dem weniger hohen Anbau nicht erkennbar gewesen sei. Dem Beschwerdeführer seien deshalb die geltend gemachten Kosten von Fr. 1'683.-- für die sechs Blindmodule anzurechnen.</w:t>
      </w:r>
    </w:p>
    <w:p>
      <w:r>
        <w:rPr>
          <w:b/>
        </w:rPr>
        <w:t>E. 3.3.2</w:t>
      </w:r>
    </w:p>
    <w:p>
      <w:r>
        <w:t>Die Schlosserei besteht aus einem Hauptgebäude und einem kleineren Anbau mit niedrigerer Dachhöhe. Die Photovoltaikmodule wurden auf beiden Dächern angebracht. Ein Vergleich der Satellitenbilder mit den eingereichten Fotos bestätigt, dass auf den Satellitenbildern aufgrund der Auskragung des Daches des Hauptgebäudes auf dem Dach des Anbaus fünf Module nicht zu sehen sind. Letztere sind deshalb zu Unrecht nicht von der Vorinstanz berücksichtigt worden. Es ist somit erwiesen, dass alle Module verbaut worden sind. Folglich ist für die sechs Blindmodule Ersatz in der Höhe von Fr. 1'683.-- (6 x Fr. 280.50) zu leisten.</w:t>
      </w:r>
    </w:p>
    <w:p>
      <w:r>
        <w:rPr>
          <w:b/>
        </w:rPr>
        <w:t>E. 3.4</w:t>
      </w:r>
    </w:p>
    <w:p>
      <w:r>
        <w:t>Weiter verlangt der Beschwerdeführer Ersatz für seine Eigenarbeit, welche er in Bezug auf die Einkleidung der Photovoltaikanlage leistete.</w:t>
      </w:r>
    </w:p>
    <w:p>
      <w:r>
        <w:rPr>
          <w:b/>
        </w:rPr>
        <w:t>E. 3.4.1</w:t>
      </w:r>
    </w:p>
    <w:p>
      <w:r>
        <w:t>Dazu führt er aus, dass die Vorinstanz die Arbeit der Schlosserei (...) nicht als Vermögensschaden anerkenne, obwohl die Firmenumsätze während der Bauphase massiv niedriger gewesen seien. Das Baumaterial habe vermessen, gezeichnet, zugeschnitten, gebohrt und montiert werden müssen. Die ganze Photovoltaikanlage habe Eigenarbeit in der Höhe von Fr. 29'600.-- erfordert, wovon Fr. 16'055.-- auf die Einkleidung entfallen seien. Insgesamt seien 169 Stunden für die Einkleidung geleistet worden, was einen totalen Einkommensausfall während zweier Monate für seine Firma zur Folge gehabt habe. Die Einkleidung sei durch ihn selbst hergestellt und montiert worden. Diese sei nicht einer Schnellmontage wie von einer Spenglerei, welche mit 0.5 mm Bleche arbeite und diese mit Popnieten befestige, gleichgekommen. Er habe im Vergleich dazu einen grösseren Aufwand gehabt, da er 1.5 mm Bleche verwendet habe, welche alle verschraubt worden seien.</w:t>
      </w:r>
    </w:p>
    <w:p>
      <w:r>
        <w:rPr>
          <w:b/>
        </w:rPr>
        <w:t>E. 3.4.2</w:t>
      </w:r>
    </w:p>
    <w:p>
      <w:r>
        <w:t>Die Vorinstanz entgegnet, dass in solchen Fällen gemäss Urteil des Bundesverwaltungsgerichts A-4730/2014 vom 17. September 2015 kein Ersatz für selbstgeleistete Arbeit zuzusprechen sei, da kein vermögenswerter Schaden anfalle. Daran ändere auch der Umstand, wonach der Beschwerdeführer die von ihm geleistete Arbeit über sein nicht im Handelsregister eingetragenes Einzelunternehmen abgerechnet habe, nichts. Das Geschäft des Inhabers eines Einzelunternehmens sei nämlich kein von diesem getrenntes Rechtssubjekt, sondern ein Vermögensbestandteil desselben. Aufgrund dieser Identität habe sich die selbstgeleistete Arbeit des Beschwerdeführers nicht vermögensvermindernd ausgewirkt, weshalb diese Position nicht als Vertrauensschaden zu ersetzen sei. Sollte das Gericht die Position der selbstgeleisteten Arbeit des Beschwerdeführers anrechnen wollen, sei der geltend gemachte Betrag von Fr. 16'055.-- angemessen zu kürzen. Es sei davon auszugehen, dass der Arbeitsaufwand von 169 Stunden im Vergleich mit ähnlich grossen Projekten zu hoch angesetzt sei und im konkreten Fall 80 Stunden für die Montage der Spenglereinfassungen ausgereicht hätten. Demnach wären dem Beschwerdeführer max. Fr. 7'600.-- (80 h x Fr. 95.--) zuzusprechen.</w:t>
      </w:r>
    </w:p>
    <w:p>
      <w:r>
        <w:rPr>
          <w:b/>
        </w:rPr>
        <w:t>E. 3.4.3.1</w:t>
      </w:r>
    </w:p>
    <w:p>
      <w:r>
        <w:t>Die vorinstanzliche Auffassung trifft zu, dass der Inhaber eines Einzelunternehmens kein von diesem getrenntes Rechtssubjekt, sondern nur ein Vermögensbestandteil desselben darstellt (Rino Siffert, in: Die Geschäftsfirmen, Art. 944 - 956 OR, BK - Berner Kommentar, 2017, Rz. 7 zu Art. 945; BGE 74 II 224 E. 2). Der Aufwand der «Schlosserei» des Beschwerdeführers im Zusammenhang mit der Einkleidung der Photovoltaikanlage kommt daher seiner diesbezüglichen selbst geleisteten Arbeit bzw. Eigenleistung gleich.</w:t>
      </w:r>
    </w:p>
    <w:p>
      <w:r>
        <w:rPr>
          <w:b/>
        </w:rPr>
        <w:t>E. 3.4.3.2</w:t>
      </w:r>
    </w:p>
    <w:p>
      <w:r>
        <w:t>Im erwähnten Urteil des Bundesverwaltungsgerichts wurde die Nichtanrechenbarkeit von Eigenleistungen im Zusammenhang mit Vertrauensschäden damit begründet, dass diese sich nicht vermögensmindernd auswirke (vgl. Urteil BVGer A-4730/2014 vom 17. September 2015 E. 8.3). Das Bundesverwaltungsgericht legte indes nicht dar, wie es zu dieser Schlussfolgerung kam. Es ist daher eingehender zu prüfen, ob Eigenleistungen Gegenstand eines Vertrauensschadens bzw. des negativen Interessens sein können (vgl. oben E. 3.1).</w:t>
      </w:r>
    </w:p>
    <w:p>
      <w:r>
        <w:rPr>
          <w:b/>
        </w:rPr>
        <w:t>E. 3.4.3.3</w:t>
      </w:r>
    </w:p>
    <w:p>
      <w:r>
        <w:t>Das negative Interesse entspricht dem Total der durch die Vertrauensgrundlage ausgelösten Investitionen. Die betroffene Person ist grundsätzlich so zu stellen, wie wenn sie die gestützt auf die Vertrauensgrundlage vorgenommenen Dispositionen nicht getroffen hätte (BGE 105 II 75 E. 3; Urteil BGer 2C_960/2013 vom 28. Oktober 2014 E. 4.5.4 und 4.6.3; Urteile BVGer A-6543/2018 vom 24. März 2020 E. 7.6.4 und A-1526/2018 vom 13. Mai 2019 E. 6.2). Dazu zählt unter anderem der Ersatz der Kosten aus erbrachter Eigenleistung (Urteil BGer 2C_960/2013 vom 28. Oktober 2014 E. 4.7.2; Weber/Emmenegger, in: Die Folgen der Nichterfüllung, Art. 97-109 OR, Berner Kommentar, 2. Aufl. 2020, Rz. 88 zu Art. 109 OR; Tom Frey, Die Ermittlung des Schadens und anderer quantifizierbarer Werte im Anwendungsbereich von Art. 42 Abs. 2 OR, Zürcher Studien zum Privatrecht [ZStP] Nr. 278, 2017, Rz. 283; Furrer/Wey, in: Obligationenrecht - Allgemeine Bestimmungen, CHK - Handkommentar zum Schweizer Privatrecht, 3. Aufl. 2016, Rz. 30 zu Art. 109 OR). Es darf als allgemein notorisch gelten, dass Eigenleistungen naturgemäss kaum belegbar sind. Entsprechend handelt es sich dabei um einen "nicht ziffernmässig nachweisbaren Schaden" im Sinne von Art. 42 Abs. 2 OR, der nach Ermessen des Gerichts abzuschätzen ist (Urteil BGer 2C_960/2013 vom 28. Oktober 2014 E. 4.7.2).</w:t>
      </w:r>
    </w:p>
    <w:p>
      <w:r>
        <w:rPr>
          <w:b/>
        </w:rPr>
        <w:t>E. 3.4.3.4</w:t>
      </w:r>
    </w:p>
    <w:p>
      <w:r>
        <w:t>Nachdem der Ersatz von Eigenleistungen im Falle eines Vertrauensschadens von Bundesgericht und Lehre anerkannt wird (vgl. oben E. 3.4.3.3), ist nicht länger an der bisherigen bundesverwaltungsgerichtlichen Rechtsprechung festzuhalten. Die fachmännische Eigenleistung des Beschwerdeführers im Zusammenhang mit der Einkleidung der Photovoltaikanlage stellt unzweifelhaft eine geldwerte Leistung dar, welcher nach den Angaben der damaligen Richtlinien des BFE eine erhöhte Gegenleistung in der Form eines höheren KEV-Tarifs gegenübergestanden wäre. Indem letzterer dem Beschwerdeführer nun verweigert wird, erweist sich seine fachmännische Eigenleistung - mal abgesehen von dem sich bietenden Schutz gegen Raureifbildung - als nutzlos, weshalb ihm dafür Ersatz zu leisten ist.</w:t>
      </w:r>
    </w:p>
    <w:p>
      <w:r>
        <w:rPr>
          <w:b/>
        </w:rPr>
        <w:t>E. 3.4.4</w:t>
      </w:r>
    </w:p>
    <w:p>
      <w:r>
        <w:t>Der Schadenersatz für Eigenleistungen ist nach Ermessen zu schätzen (vgl. oben E. 3.4.3.3). Nachdem die Vorinstanz besser mit der Materie vertraut ist, wird die Sache in solchen Fällen regelmässig an letztere zur Festsetzung des Schadenersatzes zurückgewiesen (vgl. Urteile BVGer A-5561/2016 vom 17. Mai 2017 E. 6.5 und A-4809/2016 vom 26. Januar 2017 E. 7.2). Indes hat sich die Vorinstanz bereits im vorliegenden Verfahren dazu geäussert (vgl. oben E. 3.4.2).</w:t>
      </w:r>
    </w:p>
    <w:p>
      <w:r>
        <w:rPr>
          <w:b/>
        </w:rPr>
        <w:t>E. 3.4.5</w:t>
      </w:r>
    </w:p>
    <w:p>
      <w:r>
        <w:t>Die Vorinstanz verfügt über die notwendigen Unterlagen, um über den Ersatz für die vom Beschwerdeführer erbrachte Eigenleistung befinden zu können. Zudem ist es glaubhaft, dass sie aufgrund ihrer Tätigkeit einen grossen Erfahrungsschatz bezüglich des anfallenden Zeitaufwandes für die Einkleidung von Photovoltaikanlagen verschiedener Grössenordnungen aufweist. Mit Blick auf die Grösse der Anlage und unter Berücksichtigung des Umstands, dass der Beschwerdeführer nach eigenen Angaben eine aufwändigere Montageweise anwandte als nötig gewesen wäre (vgl. oben E. 3.4.1), erscheint die beantragte Reduktion auf 80 Arbeitsstunden als angezeigt. Weiter ist der Stundenansatz von Fr. 95.-- für die vom Beschwerdeführer fachmännisch erbrachte Spenglerarbeit unbestritten. Im Ergebnis erachtet das Bundesverwaltungsgericht die von der Vorinstanz eventualiter anerkannte Schadenersatzhöhe über Fr. 7'600.-- für die vom Beschwerdeführer geleistete Eigenarbeit als angemessen. Folglich ist ihm auch diese Schadenersatzposition zuzusprechen.</w:t>
      </w:r>
    </w:p>
    <w:p>
      <w:r>
        <w:rPr>
          <w:b/>
        </w:rPr>
        <w:t>E. 3.5</w:t>
      </w:r>
    </w:p>
    <w:p>
      <w:r>
        <w:t>Schliesslich beanstandet der Beschwerdeführer die Berechnung des Schadenersatzes für die Gerüstkosten.</w:t>
      </w:r>
    </w:p>
    <w:p>
      <w:r>
        <w:rPr>
          <w:b/>
        </w:rPr>
        <w:t>E. 3.5.1</w:t>
      </w:r>
    </w:p>
    <w:p>
      <w:r>
        <w:t>Der Beschwerdeführer führt aus, dass die Berechnungsweise des anerkannten Anteils der Gerüstkosten für die Einkleidung des Daches unverhältnismässig sei. Die Standdauer habe sich massiv wegen den Einrahmungsarbeiten verlängert. Anstatt die Gerüstkosten anteilsmässig nach dem Aufwand der auf dem Rapport ersichtlichen Arbeitsstunden anzurechnen (zwei Teile Montage Module / drei Teile für Montage Einkleidung), sei dafür das Verhältnis der Materialkosten herangezogen worden.</w:t>
      </w:r>
    </w:p>
    <w:p>
      <w:r>
        <w:rPr>
          <w:b/>
        </w:rPr>
        <w:t>E. 3.5.2</w:t>
      </w:r>
    </w:p>
    <w:p>
      <w:r>
        <w:t>Die Vorinstanz verweist bezüglich der Berechnungsweise der anteilsmässigen Gerüstkosten auf die Verfügung der Eidgenössischen Elektrizitätskommission ElCom 221-00137 vom 11. September 2019, welcher ebenfalls die Erstellung einer scheinintegrierten Photovoltaikanlage zugrunde lag. Die ElCom erachtete die Berechnung der Gerüstkosten für die Spenglerarbeiten aufgrund der zusätzlich benötigten Zeitdauer (Gerüstkosten * (Zusatztage/Gesamttage)) als nicht sachgerecht, nachdem Montage und Demontage des Gerüsts, welche auch bei einer nicht scheinintegrierten Anlage angefallen wären, einen überwiegenden Anteil an den Gesamtkosten ausmachen würden. Stattdessen zog sie die Kosten für die Spenglerarbeiten heran und dividierte diese durch die Gesamtkosten der betreffenden Photovoltaikanlage (inkl. Gerüstkosten). Der sich daraus ergebende Quotient multiplizierte sie mit den Gerüstkosten. Das entsprechende Ergebnis anerkannte die ElCom als den diesbezüglich ersatzfähigen Mehraufwand für die Erstellung der scheinintegrierten Photovoltaikanlage (vgl. Verfügung der Eidgenössischen Elektrizitätskommission ElCom 221-00137 vom 11. September 2019 Rz. 78 ff.). Dementsprechend setzte die Vorinstanz in ihrer Verfügung die Gesamtkosten für die Photovoltaikanlage von Fr. 112'562.90 (Fr. 103'504.50 [Kosten für 269 Solarmodule] + Fr. 7'277.90 [Materialkosten für Spenglereinfassung] + 280.50 [ein Blindmodul] + Fr. 1'500.-- [Gerüstkosten]) in Relation zu den Kosten für die Spenglerarbeiten von Fr. 7'558.40 (Fr. 7'277.90 [Materialkosten für Spenglereinfassung] + 280.50 [ein Blindmodul]). Dies ergab einen Anteil von 6.7 % der Spenglerarbeiten an den Gesamtkosten, entsprechend einem anrechenbaren Schadenersatz für die Gerüstkosten von Fr. 100.50 (Fr. 1'500.-- * 0.067). In ihrer Vernehmlassung beantragt die Vorinstanz aufgrund der fünf zusätzlich zu berücksichtigenden Blindmodule eine Erhöhung des Kostenanteils an den Gerüstkosten auf Fr. 118.50.</w:t>
      </w:r>
    </w:p>
    <w:p>
      <w:r>
        <w:rPr>
          <w:b/>
        </w:rPr>
        <w:t>E. 3.5.3</w:t>
      </w:r>
    </w:p>
    <w:p>
      <w:r>
        <w:t>Die Ansicht der ElCom, auf welche sich die Vorinstanz stützt, überzeugt nicht. Der Aufwand für die Montage und Demontage des Gerüsts dient sowohl der Installation der Photovoltaikanlage als auch deren Einkleidung. Es ist nicht einzusehen, wieso die anteilsmässige Berücksichtigung der diesbezüglich entstehenden Kosten, gemessen an der jeweiligen Nutzungsdauer des Gerüsts für die einzelnen Arbeitsschritte, nicht zum sachgerechtesten Ergebnis führen sollte. Insbesondere nachdem die Höhe der Gerüstkosten mit der Standdauer des Gerüsts zusammenhängen dürfte, was der Beschwerdeführer sinngemäss bestätigt (vgl. oben E. 3.5.1). Demgegenüber besteht von vornherein kein sachlicher Zusammenhang zwischen den Gerüstkosten und dem Wert der zu verbauenden Materialien. Zusammengefasst ist der Anteil der zu berücksichtigenden Gerüstkosten gemessen an der Dauer für die Einkleidung der Photovoltaikanlage zu berechnen bzw. gegebenenfalls zu schätzen (vgl. oben E. 3.2).</w:t>
      </w:r>
    </w:p>
    <w:p>
      <w:r>
        <w:rPr>
          <w:b/>
        </w:rPr>
        <w:t>E. 3.5.4</w:t>
      </w:r>
    </w:p>
    <w:p>
      <w:r>
        <w:t>Den Akten liegt ein Arbeitsrapport des Beschwerdeführers bei. Die zusammengefassten Angaben zu den täglich ausgeführten Tätigkeiten sind grundsätzlich glaubhaft und erlauben zumindest eine Schätzung des Arbeitsaufwands für die Einkleidung der Photovoltaikanlage. Dem Arbeitsrapport lässt sich entnehmen, dass das Gerüst vom ersten bis zum letzten Arbeitstag auf Platz war. Weiter hält dieser fest, dass insgesamt 476 Stunden für die Erstellung der Photovoltaikanlage aufgewendet wurden. Darauf entfielen explizit 104 Stunden auf die Montage der Solarmodule und 169 Stunden auf die Einkleidung der Photovoltaikanlage, welche dem Beschwerdeführer jedoch nur im Umfang von 80 Stunden anzurechnen sind (vgl. oben E. 3.4.5). Nachdem letzterer sinngemäss geltend macht, dass das Gerüst nur für diese beiden Arbeitsschritte in Anspruch genommen worden sei (vgl. oben E. 3.5.1), ist davon auszugehen, dass die restlichen 203 Arbeitsstunden (476 h - 104 h - 169 h) ohne Verwendung des Gerüsts bewerkstelligt werden konnten. Dabei ist anzunehmen, dass die restlichen Arbeitsstunden die Standdauer des Gerüsts ebenfalls verlängerten und sich somit auf die Höhe der Gerüstkosten auswirkten. Ausgehend von einem (reduzierten) Gesamtaufwand von 387 Stunden (80 h + 104 h + 203 h) machen die Arbeiten für die Einkleidung der Photovoltaikanlage davon somit ca. 20% aus (80 h/387 h). Dementsprechend ist dem Beschwerdeführer für die anteilsmässigen Gerüstkosten ein Betrag von Fr. 300.-- (0.2 * Fr. 1'500.--) als Ersatz zu leisten.</w:t>
      </w:r>
    </w:p>
    <w:p>
      <w:r>
        <w:rPr>
          <w:b/>
        </w:rPr>
        <w:t>E. 3.6</w:t>
      </w:r>
    </w:p>
    <w:p>
      <w:r>
        <w:t>Im Ergebnis ist dem Beschwerdeführer in teilweiser Gutheissung seiner Beschwerde ein Betrag von insgesamt Fr. 16'860.90 (Fr. 7'277.90 [unbestrittene Materialkosten] + Fr. 1'683.-- [sechs Blindmodule] + Fr. 7'600.-- [Eigenleistung] + Fr. 300.-- [Anteil Gerüstkosten]) als Ersatz für seinen Vertrauensschaden zuzusprechen.</w:t>
      </w:r>
    </w:p>
    <w:p>
      <w:r>
        <w:rPr>
          <w:b/>
        </w:rPr>
        <w:t>E. 4</w:t>
      </w:r>
    </w:p>
    <w:p>
      <w:r>
        <w:t>Es bleibt über die Kosten- und Entschädigungsfolgen des Beschwerdeverfahrens zu entscheiden.</w:t>
      </w:r>
    </w:p>
    <w:p>
      <w:r>
        <w:rPr>
          <w:b/>
        </w:rPr>
        <w:t>E. 4.1</w:t>
      </w:r>
    </w:p>
    <w:p>
      <w:r>
        <w:t>Die Beschwerdeinstanz auferlegt die Verfahrenskosten in der Regel der unterliegenden Partei. Unterliegt diese nur teilweise, so werden die Verfahrenskosten ermässigt (vgl. Art. 63 Abs. 1 VwVG). Das für die Kostenverlegung massgebende Ausmass des Unterliegens hängt vorab von den im konkreten Fall gestellten Rechtsbegehren ab (Michael Beusch, in: Kommentar zum Bundesgesetz über das Verwaltungsverfahren [VwVG], 2019, Rz. 13 zu Art. 63 VwVG; BGE 123 V 156 E. 3c). Keine Verfahrenskosten werden Vorinstanzen oder beschwerdeführenden und unterliegenden Bundesbehörden auferlegt (vgl. Art. 63 Abs. 2 VwVG). Die Vorinstanz hatte dem Beschwerdeführer einen Betrag in der Höhe von Fr. 7'658.90 als Ersatz für seinen Vertrauensschaden zugesprochen. Letzterer verlangte im Beschwerdeverfahren die Zusprechung eines Mehrbetrags im Umfang von Fr. 18'257.-- (Fr. 1'402.50 [fünf Blindmodule à Fr. 280.50] + Fr. 16'055.-- [Eigenleistung] + Fr. 799.50 [drei Teile bzw. 60 % der Gerüstkosten von Fr. 1'500.-- abzüglich Fr. 100.50; vgl. oben E. 3.5.1). Zugesprochen werden ihm als Mehrbetrag Fr. 9'202.--, was einem hälftigen Obsiegen gleichkommt. Folglich sind dem Beschwerdeführer die Verfahrenskosten von Fr. 1'500.-- im Umfang von Fr. 750.-- aufzuerlegen. Dieser Betrag ist mit dem von ihm geleisteten Kostenvorschuss zu verrechnen und der Mehrbetrag ist ihm nach Eintritt der Rechtskraft des vorliegenden Urteils zurückzuerstatten.</w:t>
      </w:r>
    </w:p>
    <w:p>
      <w:r>
        <w:rPr>
          <w:b/>
        </w:rPr>
        <w:t>E. 4.2</w:t>
      </w:r>
    </w:p>
    <w:p>
      <w:r>
        <w:t>Das Bundesverwaltungsgericht kann der ganz oder teilweise obsiegenden Partei von Amtes wegen oder auf Begehren eine Entschädigung für ihr erwachsene notwendige und verhältnismässig hohe Kosten zusprechen (Art. 64 Abs. 1 VwVG i.V.m. Art. 47 Abs. 1 Bst. b VwVG). Parteien, welche nicht vertreten sind, werden nur die notwendigen Auslagen gemäss Art. 13 des Reglements über die Kosten und Entschädigungen vor dem Bundesverwaltungsgericht (VGKE, SR 173.320.2) ersetzt (Moser/Beusch/Kneubühler, a.a.O., Rz. 4.64 Fn. 179). Diese umfassen Spesen für Reisekosten, Verpflegungskosten, Übernachtungskosten sowie Kosten für Kopien, sofern sie Fr. 100.-- übersteigen (Art. 13 Bst. a i.V.m. Art. 11 Abs. 1 - 4 VGKE) und einen allfälligen Verdienstausfall (Art. 13 Bst. b VGKE). Derartige Kosten werden nicht geltend gemacht und es ist auch nicht ersichtlich, inwiefern solche angefallen sein sollten. Eine Parteientschädigung ist dem Beschwerdeführer deshalb nicht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