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A-2950/2011 vom 8. Februar 2012</w:t>
      </w:r>
    </w:p>
    <w:p>
      <w:r>
        <w:t>Bundesverwaltungsgericht, 2012-02-08, DE</w:t>
      </w:r>
    </w:p>
    <w:p>
      <w:r>
        <w:rPr>
          <w:b/>
        </w:rPr>
        <w:t xml:space="preserve">Quelle: </w:t>
      </w:r>
      <w:r>
        <w:t>https://mcp.opencaselaw.ch/entscheid/bvger_A-2950_2011</w:t>
      </w:r>
    </w:p>
    <w:p>
      <w:r>
        <w:t>FR: TAF A-2950/2011 du 8 février 2012</w:t>
      </w:r>
    </w:p>
    <w:p>
      <w:r>
        <w:t>IT: TAF A-2950/2011 del 8 febbraio 2012</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zuständig.</w:t>
      </w:r>
    </w:p>
    <w:p>
      <w:r>
        <w:rPr>
          <w:b/>
        </w:rPr>
        <w:t>E. 1.2</w:t>
      </w:r>
    </w:p>
    <w:p>
      <w:r>
        <w:t>Im Beschwerdeverfahren vor dem Bundesverwaltungsgericht bildet einzig der vorinstanzliche Entscheid das Anfechtungsobjekt, d.h. vorliegend der Einspracheentscheid der ESTV vom 8. April 2011. Allfällige Entscheide unterer Instanzen sind einer Beanstandung nicht zugänglich, da sie durch den verwaltungsinternen Einspracheentscheid ersetzt worden sind (BGE 130 V 138 E. 4.2). Soweit die Beschwerdeführerin nicht nur materiell die Nachforderung gemäss dem Einspracheentscheid anficht, sondern formell die Aufhebung der EA Nr. 270'917 beantragt, ist darauf nicht einzutreten. Eine EA stellt keine Verfügung dar (Urteil des Bundesgerichts 2C_632/2007 vom 7. April 2008 E. 4.7) und kommt deshalb von vornherein nicht als Anfechtungsobjekt in Frage. Im Übrigen wurde der Entscheid vom 23. November 2006 durch den Einspracheentscheid vom 8. April 2011 ersetzt (sog. Devolutiveffekt). Auch er bildet daher kein taugliches Anfechtungsobjekt (BGE 129 II 438 E. 1; Urteil des Bundesgerichts 2C_16/2008 vom 16. Mai 2008 E. 1; Urteil des Bundesverwaltungsgerichts A-5875/2009 vom 16. Juni 2010 E. 1; André Moser/Michael Beusch/Lorenz Kneubühler, Prozessieren vor dem Bundesverwaltungsgericht, Basel 2008, Rz. 2.7). Mit dieser Einschränkung ist auf die ansonsten frist- und formgerecht eingereichte Beschwerde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Moser/Beusch/Kneubühler, a.a.O., Rz. 2.149). 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(BVGE 2007/41 E. 2; Moser/Beusch/Kneubühler, a.a.O., Rz. 1.54).</w:t>
      </w:r>
    </w:p>
    <w:p>
      <w:r>
        <w:rPr>
          <w:b/>
        </w:rPr>
        <w:t>E. 1.4</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zu verstehen, als strikte nur Verfahrensnormen sofort anzuwenden sind, und es dabei nicht zu einer Anwendung von neuem materiellem Recht auf altrechtliche Sachverhalte kommen darf (Urteile des Bundesverwaltungsgerichts A-6312/2010 vom 10. November 2011 E. 1.4, A-7819/2008 vom 31. Januar 2011 E. 1.5, A 382/2010 vom 21. September 2010 E. 1.2). Der vorliegende Rechtsstreit betrifft die Jahre 2001 bis 2006 und untersteht deshalb in materieller Hinsicht dem Bundesgesetz über die Mehrwertsteuer vom 2. September 1999 (aMWSTG, AS 2000 1300) und der Verordnung vom 29. März 2000 zum aMWSTG (aMWSTGV, AS 2000 1347).</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2.2.1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Archiv für Schweizerisches Abgaberecht [ASA] 77 S. 569 E. 2.2; Urteile des Bundesverwaltungs­gerichts A-1989/2011 vom 4. Januar 2012 E. 2.2.1, A-4011/2010 vom 18. Januar 2011 E. 2.2.1, A 5460/2008 vom 12. Mai 2010 E. 2.2, A-156/2007 vom 20. April 2009 E. 2.2.1).</w:t>
      </w:r>
    </w:p>
    <w:p>
      <w:r>
        <w:rPr>
          <w:b/>
        </w:rPr>
        <w:t>E. 2.2.2</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(Urteile des Bundes­ver­waltungsgerichts A-1989/2011 vom 4. Januar 2012 E. 2.2.2, A 4011/2010 vom 18. Januar 2011 E. 2.2.2, A 5460/2008 vom 12. Mai 2010 E. 3.5.1, A 156/2007 vom 20. April 2009 E. 2.2.2).</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(Urteile des Bundes­ver­waltungs­gerichts A 1989/2011 vom 4. Januar 2012 E. 2.2.4, A 5460/2008 vom 12. Mai 2010 E. 2.2, A-5876/2008 vom 24. März 2010 E. 2.2, A 1572/2006 vom 21. August 2008 E. 2.2, A 1382/2006 und A-1383/2006 vom 19. Juli 2007 E. 2.2, bestätigt mit Urteilen des Bundesgerichts 2C_518/2007 und 2C_519/2007 vom 11. März 2008).</w:t>
      </w:r>
    </w:p>
    <w:p>
      <w:r>
        <w:rPr>
          <w:b/>
        </w:rPr>
        <w:t>E. 2.3</w:t>
      </w:r>
    </w:p>
    <w:p>
      <w:r>
        <w:t>Die Mehrwertsteuer wird vom Entgelt berechnet. Dazu gehört alles, was der Leistungsempfänger (oder ein Dritter für ihn) als Gegen­leistung für die Leistung aufwendet (Art. 33 Abs. 1 und 2 aMWSTG).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5460/2008 vom 12. Mai 2010 E. 2.4, A 156/2007 vom 20. April 2009 E. 2.2.3, A-1595/2006 vom 2. April 2009 E. 2.8, bestätigt mit Urteilen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A 156/2007 vom 20. April 2009 E. 2.2.3). Nicht entscheidend ist deshalb grundsätzlich, wie die Parteien ihr Ver­trags­verhältnis ausge­stalten (Urteil des Bundesgerichts 2A.47/2006 vom 6. Juli 2006 E. 3.2; zum Ganzen: Urteil des Bundesverwaltungs­gerichts A-4011/2010 vom 18. Januar 2011 E. 2.4).</w:t>
      </w:r>
    </w:p>
    <w:p>
      <w:r>
        <w:rPr>
          <w:b/>
        </w:rPr>
        <w:t>E. 2.5.1</w:t>
      </w:r>
    </w:p>
    <w:p>
      <w:r>
        <w:t>Die Veranlagung und Entrichtung der Mehrwertsteuer erfolgt nach dem Selbstveranlagungsprinzip (Art. 46 f. aMWSTG; vgl. Urteil des Bundesgerichts 2C_356/2008 vom 21. November 2008 E. 3.2; Urteil des Bundesverwaltungsgerichts A 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2A.109/2005 vom 10. März 2006 E. 2.1; Urteile des Bundes­verwaltungsgerichts A 1344/2011 und A-3285/2011 vom 26. September 2011 E. 3.1, A 5460/2008 vom 12. Mai 2010 E. 2.5.1).</w:t>
      </w:r>
    </w:p>
    <w:p>
      <w:r>
        <w:rPr>
          <w:b/>
        </w:rPr>
        <w:t>E. 2.5.2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aMWSTG). Die ESTV kann hierüber nähere Bestimmungen aufstellen. Von dieser Befugnis hat sie mit dem Erlass der Wegleitung 2001 zur Mehrwertsteuer (Wegleitung 2001) Gebrauch gemacht. Darin sind genauere Angaben enthalten, wie eine derartige Buchhaltung auszugestalten ist. Insbesondere müssen alle Geschäftsfälle fortlaufend, chronologisch und lückenlos aufgezeichnet werden (Wegleitung 2001 Rz. 878 ff.; vgl. zu den Anforderungen an die Aufzeichnungspflicht ferner: Urteil des Bundesgerichts 2A.693/2006 vom 26. Juli 2007 E. 3.1; Urteile des Bundesverwaltungsgerichts A 1447/2010 vom 11. November 2011 E. 2.4.3, A 7809/2010 vom 5. September 2011 E. 2.4.3, je mit weiteren Hinweisen).</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60 aMWSTG). Die Ermessensveranlagung wird unabhängig von den Ursachen vorge­nom­men und hat keinen Strafcharakter, sondern ist lediglich ein Mittel zur Erreichung einer vollständigen und richtigen Veranlagung (Urteil des Bundesverwaltungsgerichts A 5460/2008 vom 12. Mai 2010 E. 2.5.3).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 4011/2010 vom 18. Januar 2011 E. 2.5.3, A 5460/2008 vom 12. Mai 2010 E. 2.5.3, A-4417/2007 vom 10. März 2010 E. 3.1.3). Gegebenen­falls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A-1447/2010 vom 11. No­vember 2011 E. 2.6.2, A 4080/2010 vom 9. September 2011 E. 1.6, A 5460/2008 vom 12. Mai 2010 E. 2.5.3). Das Ziel der Er­messens­veranlagung ist es, den tat­sächlichen Gegebenheiten mög­lichst gerecht zu werden. Es haftet ihr deshalb eine gewisse Unsicher­heit an, welche die steuer­pflichtige Person aufgrund ihrer Pflichtver­letzung jedoch selber zu ver­treten hat (Urteile des Bundesgerichts 2C_309/2009 und 2C_310/2009 vom 1. Februar 2010 E. 2.2, 2A.437/2005 vom 3. Mai 2006 E. 3.2 mit Hinweisen; statt vieler: Urteil des Bundesverwaltungsgerichts A 6299/2009 vom 21. April 2011 E. 5.4).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A-1447/2010 vom 11. November 2011 E. 2.6.3, A 2998/2009 vom 11. November 2010 E. 2.7.3, A-5875/2009 vom 16. Juni 2010 E. 3.6.2, A-705/2008 vom 12. April 2010 E. 2.6.2).</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A-6299/2009 vom 21. April 2011 E. 5.6, A-4360/2008 vom 4. März 2010 E. 2.6.1). Die Rechtmässigkeit dieser Praxis wurde höchstrichterlich bestätigt (Urteil des Bundesgerichts 2C_426/2007 vom 22. November 2007 E. 4.3). Sind die Voraussetzungen einer Ermessenstaxation erfüllt, obliegt es - in Umkehr der allgemeinen Beweislastregel - dem Steuerpflichtigen, den Beweis für die Unrichtigkeit der Schätzung zu erbringen. Er darf sich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2C_309/2009 und 2C_310/2009 vom 1. Februar 2010 E. 2.2, 2C_430/2008 vom 18. Februar 2009 E. 5.2, 2C_171/2008 vom 30. Juli 2008 E. 4.2; BVGE 2009/60 E. 2.9.3; Urteile des Bundesverwaltungs­gerichts A-1989/2011 vom 4. Januar 2012 E. 2.5.4, A-1447/2010 vom 11. November 2011 E. 2.8.2, A-7809/2010 vom 5. September 2011 E. 2.8.2, A-4011/2010 vom 18. Januar 2011 E. 2.5.4).</w:t>
      </w:r>
    </w:p>
    <w:p>
      <w:r>
        <w:rPr>
          <w:b/>
        </w:rPr>
        <w:t>E. 3</w:t>
      </w:r>
    </w:p>
    <w:p>
      <w:r>
        <w:t>Im vorliegenden Fall betrieb die Beschwerdeführerin in der massgeblichen Zeit einen Sauna- und Erotikclub mit dem Namen "X._______" bzw. "Y._______". Nach den unbestritten gebliebenen Ausführungen der Vorinstanz bezahlten die Kunden einen Eintritt von Fr. 45.--, damit sie sich mit den als "(...) Girls" bezeichneten Sexarbeiterinnen auf der "Ebene 1" für Getränke und Danceshows treffen konnten. Für einen Eintritt auf "Ebene 2" mit Whirlpool und Sauna wurden Fr. 85.-- verlangt. Bei beiden Ebenen konnten erotische Dienstleistungen der Sexarbeiterinnen in einer der Suiten in Anspruch genommen werden. Diese Zimmer stellte die Beschwerdeführerin den Sexarbeiterinnen gegen einen "Mietzins" zur Verfügung. Die Beschwerdeführerin wies in ihrer Buchhaltung die Umsätze aus den genannten Eintritten, aus der Vermietung der Zimmer an die Sexarbeiterinnen sowie aus den gastgewerblichen Leistungen aus. Die Umsätze aus den Erotik-Dienstleistungen der Sexarbeiterinnen hat die Beschwerdeführerin dagegen in ihrer Buchhaltung nicht verbucht. Umstritten ist, ob die Sexarbeiterinnen für die Zwecke der Mehrwertsteuer als selbständig erwerbend betrachtet werden können, oder ob der Sauna- und Erotikclub als Leistungserbringer der betreffenden Erotik-Dienstleistungen zu gelten hat, und in der Folge die daraus erzielten Umsätze der Beschwerdeführerin zuzurechnen sind (E. 3.1 bis 3.6). Sofern dies zu bejahen ist, ist in einem zweiten Schritt die Rechtmässigkeit der Ermessenseinschätzung zu prüfen (E. 4).</w:t>
      </w:r>
    </w:p>
    <w:p>
      <w:r>
        <w:rPr>
          <w:b/>
        </w:rPr>
        <w:t>E. 3.1.1</w:t>
      </w:r>
    </w:p>
    <w:p>
      <w:r>
        <w:t>Für die Beurteilung der Selbständigkeit und die Bestimmung des mehrwertsteuerrechtlichen Leistungserbringers ist das Handeln im eigenen Namen und der Auftritt gegen aussen entscheidend (E. 2.2.1 und E. 2.2.4). Massgebend ist dabei die Frage, wie das Erotikangebot für die Allgemeinheit, für einen neutralen Dritten objektiv erkennbar in Erscheinung tritt (vgl. auch Urteile des Bundesverwaltungsgerichts A-1989/2011 vom 4. Januar 2012 E. 4.1.1, A 4011/2010 vom 18. Januar 2011 E. 3.2.1 mit Hinweisen).</w:t>
      </w:r>
    </w:p>
    <w:p>
      <w:r>
        <w:rPr>
          <w:b/>
        </w:rPr>
        <w:t>E. 3.1.2</w:t>
      </w:r>
    </w:p>
    <w:p>
      <w:r>
        <w:t>Dies lässt sich vorliegend in erster Linie anhand der Homepage (...) beurteilen, auf welcher die Erotik-Dienstleistungen angeboten worden sind. In den Akten befinden sich Ausdrucke des Internetauftritts vom 30. Mai 2006 (amtl. Akten Nr. 2.1). Auf der Homepage wurde insbesondere Folgendes ausgeführt: "Bis zu 20 Girls warten täglich". "Lassen Sie sich von unseren phantasiereichen (...) Girls verführen". Unter der Rubrik "Erotik" wurde im Weiteren dargelegt: "Egal für welche Ebene Sie sich entscheiden, die Preise für unsere Girls bleiben (...). Hier wird ab sofort nur nach Zeit berechnet. Das bedeutet für Sie 15 Minuten Fr. 100.--, 30 Minuten Fr. 150.--, 45 Minuten Fr. 200.--, 1 Stunde Fr. 300.--." Unter der Rubrik "Girls" wurden die einzelnen Sexarbeiterinnen unter dem Titel "Y._______ - unsere zauberhaften Damen" mit dem Vornamen und einem Foto aufgelistet. Für die Kontaktaufnahme wurde auf jeder Seite die Telefonnummer des "Y._______" angegeben. Gemäss dem aufgezeigten Internetauftritt pries der "Y._______" die Erotik-Dienstleistungen im eigenen Namen an und listete die entsprechenden Preise auf. Für die Allgemeinheit, d.h. für einen neutralen Dritten, trat damit der "Y._______" als Leistungserbringer der Erotik-Dienstleistungen auf. Es wurde denn auf der Homepage auch explizit von "unseren (...) Girls" bzw. "unseren zauberhaften Damen" gesprochen und zur Kontaktaufnahme eine Telefonnummer des Clubs angegeben. Eine Direktkontaktaufnahme mit den Sexarbeiterinnen ohne Zuhilfenahme der Beschwerdeführerin blieb dem Kunden also verweht. Der Internetauftritt spricht damit gegen die mehrwertsteuerrechtliche Selbständigkeit der einzelnen Sexarbeiterinnen. Im Weiteren liegen keine Anhaltspunkte vor, dass sich der relevante Inhalt der Homepage in der Zeit vom Januar 2001 bis 30. Juni 2006 wesentlich verändert hätte. Dies wird von der Beschwerdeführerin im Übrigen auch nicht geltend gemacht.</w:t>
      </w:r>
    </w:p>
    <w:p>
      <w:r>
        <w:rPr>
          <w:b/>
        </w:rPr>
        <w:t>E. 3.1.3</w:t>
      </w:r>
    </w:p>
    <w:p>
      <w:r>
        <w:t>Die Beschwerdeführerin wendet zunächst ein, sie sei nicht mit ihrer Firma (A._______) am Markt aufgetreten. Dieser Einwand ist unbegründet. Bei der Bezeichnung des Clublokals mit "X._______" bzw. "Y._______" handelt es sich um eine sog. "Enseigne". Eine "Enseigne" ist die Bezeichnung eines Geschäftslokals (Arthur Meier-Hayoz/Peter Forstmoser, Schweizerisches Gesellschaftsrecht, 10. Aufl., Bern 2007, § 7 N 28). Die Verwendung einer solchen Bezeichnung ist im Geschäftsverkehr zulässig und insbesondere im Gastgewerbe üblich (Ueli Manser, in: mwst.com, Kommentar zum Bundesgesetz über die Mehrwertsteuer, Basel 2000, N 9 zu Art. 37). Die Beschwerdeführerin trat demnach zulässigerweise unter der Enseigne ihres Lokals auf. In der Folge ist auch für Zwecke der Mehrwertsteuer das Handeln im Namen der genannten Enseigne der Beschwerdeführerin zuzurechnen (vgl. dazu auch Praxismitteilung der ESTV vom 27. Oktober 2006, Behandlung von Formmängeln, S. 12). Die Leistungen, welche die Beschwerdeführerin unter der Enseigne "X._______" bzw. "Y._______" getätigt hat, können folglich ihr zugerechnet werden.</w:t>
      </w:r>
    </w:p>
    <w:p>
      <w:r>
        <w:rPr>
          <w:b/>
        </w:rPr>
        <w:t>E. 3.1.4</w:t>
      </w:r>
    </w:p>
    <w:p>
      <w:r>
        <w:t>Die Beschwerdeführerin bringt weiter vor, die Kunden hätten auch mit den Sexarbeiterinnen direkt über deren privaten Handys Kontakt aufnehmen können. Diese Behauptung wie auch grundsätzlich die Möglichkeit zur direkten Kontaktaufnahme mit den einzelnen Frauen wird von der Beschwerdeführerin indessen nicht belegt. Es liegen überdies ganz generell keine Hinweise bzw. Belege (namentlich auf die Sexarbeiterinnen ausgestellte Rechnungen, eigene Prospekte usw.) dafür vor, dass die Frauen von den Lokalitäten der Beschwerdeführerin aus nach aussen als selbständige Unternehmerinnen, unter eigener Firma, in Erscheinung getreten sind. Im Weiteren ist das Argument der Beschwerdeführerin, die privaten Telefonnummern würden zum Schutz der Privatsphäre der einzelnen Sexarbeiterinnen nicht auf der Homepage aufgeführt, zwar nachvollziehbar, vermag jedoch am vorliegenden Resultat nichts zu ändern. Das massgebende Kriterium für die Beurteilung der Selbständigkeit und der Zurechnung der Umsätze bleibt das Handeln und Auftreten im eigenen Namen gegenüber Dritten (E. 2.2.1 und 2.2.4). Das Motiv für die Wahl eines bestimmten Auftritts gegen aussen ist nicht entscheidend.</w:t>
      </w:r>
    </w:p>
    <w:p>
      <w:r>
        <w:rPr>
          <w:b/>
        </w:rPr>
        <w:t>E. 3.2.1</w:t>
      </w:r>
    </w:p>
    <w:p>
      <w:r>
        <w:t>Aufgrund der Preisvorgaben im Internet und der sich in den Akten befindlichen "internen Preisliste" (vgl. amtl. Akten Nr. 2.4) ist zudem eine relativ starke Weisungsgebundenheit der Sexarbeiterinnen dokumentiert. Die vorgegebenen Preise sprechen gegen ihre betriebswirtschaftliche Unabhängigkeit und damit auch gegen ihre mehrwertsteuerrechtliche Selbständigkeit (E. 2.2.1). Die Beschwerdeführerin bringt dagegen vor, die von ihr gemachten Preisangaben auf der Homepage seien nicht als rechtlich verbindliche Angebote zu würdigen. Sie habe die betreffenden Preisangaben bloss aus werbetechnischen Gründen gemacht. Die Beschwerdeführerin ist darauf hinzuweisen, dass die mehrwertsteuerliche Qualifikation von Vorgängen nicht in erster Linie aus einer vertragsrechtlichen Sicht, sondern nach wirtschaftlichen, tatsächlichen Kriterien zu erfolgen hat (E. 2.4). Massgebend ist der Auftritt nach aussen. Der durchschnittliche Betrachter der Homepage musste davon ausgehen, dass die Beschwerdeführerin die Preise festlegt und diese bei einem Besuch des Sauna- und Erotikclubs auch zur Anwendung kommen. Im Weiteren ist der Einwand der Beschwerdeführerin nicht stichhaltig, es handle sich bloss um Rahmenpreise, um einen möglichen Preiskampf zu verhindern. Einerseits ist das Motiv für die Preisangaben nicht relevant, andererseits ist angesichts der detaillierten Preisvorgaben nicht von blossen Rahmenpreisen auszugehen (vgl. dazu insbesondere die «interne Preisliste» mit einzelnen, nach der Dauer der erotischen Dienstleistungen differenzierten Preisen und weiteren Vorgaben an die Sexarbeiterinnen, u.a., welche Leistungen sie bei welchen Preisen anbieten sollen).</w:t>
      </w:r>
    </w:p>
    <w:p>
      <w:r>
        <w:rPr>
          <w:b/>
        </w:rPr>
        <w:t>E. 3.2.2</w:t>
      </w:r>
    </w:p>
    <w:p>
      <w:r>
        <w:t>Neben den aufgezeigten Preisvorgaben kann ferner auch nicht gesagt werden, die Sexarbeiterinnen hätten sonst in völliger betriebswirtschaftlicher bzw. arbeitsorganisatorischer Unabhängigkeit gehandelt. Es waren jeweils mehrere Frauen, welche die Infrastruktur und die weiteren Betriebsmittel gleichzeitig oder nacheinander, innerhalb der Betriebs- und Öffnungszeiten des Clubs, für ihre Sexangebote genutzt haben. Umfang und Zeitpunkt der Leistungserbringung der einzelnen Dame waren folglich direkt von der Belegungsdichte der beschwerdeführerischen Betriebsmittel abhängig. Leistungsumfang und -zeit konnten die Sexarbeiterinnen dementsprechend nur bedingt frei wählen. Sie bestimmten sich vielmehr nach Massgabe der betrieblichen Möglichkeiten und weitgehend auch der Bedürfnisse bzw. des Willens der Beschwerdeführerin (Urteil des Bundesgerichts vom 11. März 2008, veröffentlicht in ASA 77 S. 570 f. E. 3.2; Urteil des Bundesgerichts 2C_806/2008 vom 1. Juli 2009 E. 2.2.3). Es stand im ureigensten Interesse der Beschwerdeführerin, dass die Zimmer bestmöglich ausgelastet waren und dass Friktionen weitestgehend vermieden wurden, weshalb sich die Damen zwangsläufig einer entsprechenden betrieblichen Ordnung unterziehen mussten (zum Ganzen: Urteil des Bundesverwaltungsgerichts A-5460/2008 vom 10. Mai 2010 E. 3.3 mit weiteren Hinweisen). Die Behauptung der Beschwerdeführerin, die Sexarbeiterinnen bestimmten alleine, wann und in welchem Ausmass sie bei ihr arbeiten wollten, ist insoweit zu berichtigen. Im Übrigen wäre - entgegen der Ansicht der Beschwerdeführerin - ein analoger Sachverhalt auch bei anderen Berufsarten entsprechend zu würdigen.</w:t>
      </w:r>
    </w:p>
    <w:p>
      <w:r>
        <w:rPr>
          <w:b/>
        </w:rPr>
        <w:t>E. 3.3</w:t>
      </w:r>
    </w:p>
    <w:p>
      <w:r>
        <w:t>Der Beschwerdeführerin ist indessen zuzustimmen, dass die Sexarbeiterinnen ein gewisses "Unternehmensrisiko" tragen, da sie nicht mit einem fixen Einkommen rechnen können, sondern abhängig von der Nachfrage der Freier sind. Ein ähnliches Risiko kennen indessen auch sog. "Mitarbeiter auf Abruf". Diese verdienen auch nur dann, wenn sie eingesetzt werden, ohne dass dadurch eine selbständige Erwerbstätigkeit gegeben wäre. Im Weiteren mussten die vorliegend in Rede stehenden Sexarbeiterinnen keine Investitionen tätigen und hatten - abgesehen von der "Zimmermiete", die ab 2006 pauschal Fr. 200.-- pro Tag betrug - keine relevanten beruflichen Fixkosten. Das Unternehmensrisiko der betreffenden Frauen kann deshalb als eher gering bezeichnet werden.</w:t>
      </w:r>
    </w:p>
    <w:p>
      <w:r>
        <w:rPr>
          <w:b/>
        </w:rPr>
        <w:t>E. 3.4</w:t>
      </w:r>
    </w:p>
    <w:p>
      <w:r>
        <w:t>Die Beschwerdeführerin legt zudem dar, die Sexarbeiterinnen würden auch bei den direkten Steuern und den Sozialversicherungen als selbständig erwerbstätig qualifiziert. Im Weiteren hat die ESTV anlässlich ihrer Kontrolle festgestellt, dass die Sexarbeiterinnen bei den direkten Steuern und der AHV tatsächlich als selbständig eingestuft werden (vgl. Kontrollbericht, Beiblatt, Ziff. 2; amtl. Akten Nr. 1). Es ist indessen zu beachten, dass die Art der Abrechnung der Sozialversicherungsbeiträge sowie die Qualifikation einer Person als selbständig oder unselbständig im Zusammenhang mit den direkten Steuern zwar nicht unbedeutende, aber dennoch nicht allein ausschlaggebende Indizien für die mehrwertsteuerliche Behandlung bilden (E. 2.2.2). Es können sich somit Abweichungen zwischen der Beurteilung nach mehrwertsteuerlichen Überlegungen und jener betreffend Sozialversicherungsrecht bzw. direkten Steuern ergeben. Es ist - insbesondere aufgrund der verschiedenen Zielsetzungen dieser Rechtsgebiete - durchaus möglich, dass ein und dieselbe Person in den verschiedenen Bereichen unterschiedlich eingestuft wird (Urteil des Bundesgerichts vom 15. Oktober 1993, veröffentlicht in ASA 64 S. 732 E. 3d; Urteile des Bundesverwaltungsgerichts A 5460/2008 vom 21. Mai 2010 E. 3.5.1, A-156/2007 vom 20. April 2009 E. 2.2.2, A-1572/2006 vom 21. August 2008 E. 3.4.1).</w:t>
      </w:r>
    </w:p>
    <w:p>
      <w:r>
        <w:rPr>
          <w:b/>
        </w:rPr>
        <w:t>E. 3.5</w:t>
      </w:r>
    </w:p>
    <w:p>
      <w:r>
        <w:t>Zusammenfassend ist festzuhalten, dass die durch die Sexarbeiterinnen erbrachen Dienstleistungen aufgrund des nach aussen sichtbaren Erscheinungsbildes einen in die Gesamtorganisation des Betriebs integrierten Zweig des Sauna- und Erotikclubs der Beschwerdeführerin darstellten. Sie bzw. der Club und die Frauen erschienen als unternehmerische Einheit, wobei massgebend ist, dass die Beschwerdeführerin mit dem Club nach aussen im eigenen Namen auftrat. Die Umsätze der Sexarbeiterinnen sind ihr mehrwertsteuerrechtlich zuzurechnen. Gewisse daneben bestehende Anhaltspunkte für eine mehrwertsteuerliche Selbständigkeit der Sexarbeiterinnen (das Tragen eines geringen Unternehmensrisikos und die Abrechnung der Sozialversicherungsbeiträge bzw. die Behandlung bei den direkten Steuern) sind nicht so bedeutsam, dass damit die in E. 3.1 und E. 3.2 genannten, hier relevanten Indizien in den Hintergrund treten würden (vgl. auch Urteil des Bundesgerichts vom 11. März 2008, veröffentlicht in ASA 77 S. 571 E. 3.2 in fine; Urteil des Bundesverwaltungsgerichts A 5460/2008 vom 12. Mai 2010 E. 3.4).</w:t>
      </w:r>
    </w:p>
    <w:p>
      <w:r>
        <w:rPr>
          <w:b/>
        </w:rPr>
        <w:t>E. 3.6</w:t>
      </w:r>
    </w:p>
    <w:p>
      <w:r>
        <w:t>Es bleibt, auf die übrigen Argumente der Beschwerdeführerin einzugehen, soweit sie nicht bereits durch die vorangehenden Erwägungen ausdrücklich oder implizit widerlegt sind.</w:t>
      </w:r>
    </w:p>
    <w:p>
      <w:r>
        <w:rPr>
          <w:b/>
        </w:rPr>
        <w:t>E. 3.6.1</w:t>
      </w:r>
    </w:p>
    <w:p>
      <w:r>
        <w:t>Die Beschwerdeführerin macht geltend, zwischen ihr und den Sexarbeiterinnen läge weder ein Arbeits- noch ein Auftragsverhältnis vor. Die Damen hätten die erotischen Dienstleistungen als Selbständigerwerbende erbracht. Der Beschwerdeführerin ist entgegenzuhalten, dass die Analyse der Frage nach der Selbständigkeit unter zivilrechtlichen Gesichtspunkten höchstens eine Auslegungshilfe - mithin ein Indiz - darstellt, jedenfalls nicht allein entscheidend sein kann (E. 2.4). Im vorliegenden Fall wird den Damen die mehrwertsteuerliche Selbständigkeit jedoch nicht etwa aufgrund der Annahme abgesprochen, sie stünden in einem arbeits- oder auftragsrechtlichen Verhältnis zur Beschwerdeführerin, sondern weil für die sexuellen Dienstleistungen im Sauna- und Erotikclub nicht sie, sondern die Beschwerdeführerin im eigenen Namen (des Clubs) nach aussen in Erscheinung tritt und jene zu ihr in einer betrieblichen und arbeitsorganisatorischen Abhängigkeit stehen (Urteil des Bundesgerichts vom 11. März 2008, veröffentlicht in ASA 77 S. 572 E. 3.3.2; Urteil des Bundesverwaltungsgerichts A-5460/2008 vom 12. Mai 2010 E. 3.5.1). Als mehrwertsteuerliche Leistungserbringerin hat folglich die Beschwerdeführerin zu gelten.</w:t>
      </w:r>
    </w:p>
    <w:p>
      <w:r>
        <w:rPr>
          <w:b/>
        </w:rPr>
        <w:t>E. 3.6.2</w:t>
      </w:r>
    </w:p>
    <w:p>
      <w:r>
        <w:t>Die Beschwerdeführerin wendet zudem ein, die Sexarbeiterinnen würden ihre Verträge mit den Kunden selber abschliessen und auch von diesen für die erbrachten Leistungen direkt bezahlt. Selbstverständlich vereinbarte der Kunde letztlich mit der einzelnen Dame die Einzelheiten der zu erbringenden Leistung. Dies verändert jedoch genau so wenig wie die Möglichkeit der Frauen, eine Leistung allenfalls nicht zu erbringen, das nach aussen vermittelte Gesamtbild, wonach die Beschwerdeführerin mit der Zuhilfenahme der im Sauna- und Erotikclub anwesenden Damen als Leistungserbringerin auftrat (E. 3.1). Unter diesen Umständen ist ferner die direkte Bezahlung der Dienstleistung bei den Damen (soweit sie denn tatsächlich in bar erfolgte) ebenfalls nicht entscheidend; ein solches System ist auch in anderen Branchen, namentlich solchen Berufssparten verbreitet, in denen die Leistungen ohne schriftliche Fakturierung erbracht werden und die Entschädigung bar eingenommen wird (Urteil des Bundesgerichts vom 11. März 2008, veröffentlicht in ASA 77 S. 572 E. 3.3.2; Urteil des Bundesverwaltungsgerichts A-1989/2011 vom 4. Januar 2012 E. 4.4).</w:t>
      </w:r>
    </w:p>
    <w:p>
      <w:r>
        <w:rPr>
          <w:b/>
        </w:rPr>
        <w:t>E. 3.6.3.1</w:t>
      </w:r>
    </w:p>
    <w:p>
      <w:r>
        <w:t>Die Beschwerdeführerin hält zudem dafür, die ESTV unterstelle ihr mit der Umsatzaufrechnung die Ausübung einer kriminellen Tätigkeit in der Form der Zuhälterei, dies ganz im Gegensatz zu den zahlreich stattgefundenen Polizeikontrollen, die nie derartige Verstösse festgestellt hätten.</w:t>
      </w:r>
    </w:p>
    <w:p>
      <w:r>
        <w:rPr>
          <w:b/>
        </w:rPr>
        <w:t>E. 3.6.3.2</w:t>
      </w:r>
    </w:p>
    <w:p>
      <w:r>
        <w:t>Laut Art. 195 Abs. 3 des Schweizerischen Strafgesetzbuchs vom 21. Dezember 1937 (StGB, SR 311.0)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BGE 125 IV 269 E. 1).</w:t>
      </w:r>
    </w:p>
    <w:p>
      <w:r>
        <w:rPr>
          <w:b/>
        </w:rPr>
        <w:t>E. 3.6.3.3</w:t>
      </w:r>
    </w:p>
    <w:p>
      <w:r>
        <w:t>Inwieweit das Verhalten der Beschwerdeführerin in ihrem Club den Sexarbeiterinnen gegenüber in irgendeiner Weise im Sinne von Art. 195 Abs. 3 StGB strafrechtlich relevant gewesen sein könnte, ist nicht vom Bundesverwaltungsgericht zu beurteilen und ohnehin nicht massgebend für das vorliegende Verfahren. Die mehrwertsteuerliche Selbständigkeit wird den Damen nicht abgesprochen, weil auf sie ein unzulässiger Druck ausgeübt wurde, sondern weil sie sich in die Organisation der Beschwerdeführerin einfügten und gegen aussen letztere für die durch die Dienstleistungen der Frauen erzielten Umsätze als mehrwertsteuerliche Leistungserbringern in Erscheinung trat. Wie die Gegebenheiten im Innenverhältnis zwischen der Beschwerdeführerin und den Frauen allenfalls in strafrechtlicher Hinsicht zu qualifizieren wären, ist dabei ebenso wenig entscheidend wie die Natur des Vertragsverhältnisses (Urteile des Bundesverwaltungsgerichts A-1562/2006 vom 26. September 2008 E. 3.2.5.2, A 1399/2006 und A-1400/2006 vom 6. Februar 2008 E. 3.4.1). Im Sinne einer antizipierten Beweiswürdigung kann auf die angebotene Auskunftseinholung beim Amtsstatthalter bzw. der Kriminalpolizei des Kantons Luzern verzichtet werden, da eine solche Auskunft für das vorliegende Verfahren von vornherein nicht relevant sein kann (zur antizipierten Beweiswürdigung vgl. BGE 131 I 153 E. 3, 130 II 429 E. 2.1, 125 I 134 E. 6c/cc Urteil des Bundesgerichts 2C_115/2007 vom 11. Februar 2008 E. 2.2 Urteile des Bundesverwaltungsgerichts A-2998/2009 vom 11. November 2010 E. 2.2.3, A 2149/2008 und A-2170/2008 vom 17. Mai 2010 E. 2.3).</w:t>
      </w:r>
    </w:p>
    <w:p>
      <w:r>
        <w:rPr>
          <w:b/>
        </w:rPr>
        <w:t>E. 3.6.4</w:t>
      </w:r>
    </w:p>
    <w:p>
      <w:r>
        <w:t>Schliesslich bringt die Beschwerdeführerin vor, die Sexarbeiterinnen hätten jederzeit - ohne Einhaltung einer Kündigungsfrist - einen anderen Arbeitsort suchen können, um ihrer Tätigkeit nachzugehen. Die Beschwerdeführerin ist erneut darauf hinzuweisen, dass für Zwecke der Mehrwertsteuer das massgebende Kriterium zur Abgrenzung der selbständigen von der unselbständigen Tätigkeit das Auftreten im eigenen Namen gegenüber Dritten ist. Ob eine Aufgabe einer Tätigkeit an einem Arbeitsort ohne Einhaltung einer Kündigungsfrist möglich ist, stellt kein entscheidendes Kriterium dar (vgl. E. 2.2.1).</w:t>
      </w:r>
    </w:p>
    <w:p>
      <w:r>
        <w:rPr>
          <w:b/>
        </w:rPr>
        <w:t>E. 4</w:t>
      </w:r>
    </w:p>
    <w:p>
      <w:r>
        <w:t>Da feststeht, dass die Beschwerdeführerin für die Dienstleistungen der Sexarbeiterinnen im Sauna- und Erotikclub in mehrwertsteuerrechtlicher Hinsicht als Leistungserbringerin zu betrachten ist, ist als Nächstes die Rechtmässigkeit der von der ESTV vorgenommenen Ermessenseinschätzung dieses Umsatzes zu beurteilen.</w:t>
      </w:r>
    </w:p>
    <w:p>
      <w:r>
        <w:rPr>
          <w:b/>
        </w:rPr>
        <w:t>E. 4.1</w:t>
      </w:r>
    </w:p>
    <w:p>
      <w:r>
        <w:t>Die Beschwerdeführerin hat unbestrittenermassen die von den Sexarbeiterinnen vereinnahmten Umsätze nirgends in ihrer Buchhaltung erfasst. Die Buchhaltungsunterlagen entsprechen demzufolge nicht den gesetzlichen Anforderungen, da sie nicht vollständig sind (E. 2.5.3). Unter diesen Umständen war die ESTV klarerweise dazu berechtigt und verpflichtet, den fraglichen Umsatz durch eine pflichtgemässe Schätzung zu ermitteln. Der Einwand der Beschwerdeführerin, sie habe keine Verbuchung vornehmen müssen, da kein durchsetzbares Rechtsgeschäft zwischen ihr und den Freiern zugrunde liege, ist nicht stichhaltig. Wie oben aufgezeigt, sind der Beschwerdeführerin die betreffenden Umsätze mehrwertsteuerrechtlich zuzurechnen (E. 3.5) und sie hatte diese demnach auch als Ertrag zu verbuchen. Daran kann der Umstand nichts ändern, dass - gemäss den Angaben der Beschwerdeführerin - die jährlichen Revisionsberichte die Ordnungsmässigkeit der Buchhaltungsabschlüsse bestätigt hätten. Die Frage, ob die betreffenden Revisionsberichte mangelhaft sind, muss im Übrigen im vorliegenden Verfahren nicht beantwortet werden.</w:t>
      </w:r>
    </w:p>
    <w:p>
      <w:r>
        <w:rPr>
          <w:b/>
        </w:rPr>
        <w:t>E. 4.2.1</w:t>
      </w:r>
    </w:p>
    <w:p>
      <w:r>
        <w:t>Die ESTV stützte ihre Schätzung auf Stichproben aus der Zeit vom 10. bis 20. November 2002. Für diese Zeit lagen ihr amtshilfeweise von der Kantonspolizei erhaltene Tageszusammenstellungen über die Einnahmen der Beschwerdeführerin aus den erotischen Dienstleistungen der Frauen, den Eintritten, dem Saunabetrieb sowie den Parties vor (vgl. amtl. Akten Nr. 2.4). Die ESTV ermittelte daraus das Verhältnis zwischen den verbuchten Umsätzen (Eintrittsgelder, Zimmermieten, gastgewerbliche Leistungen) und den unverbuchten Umsätzen (Einnahmen aus den erotischen Dienstleistungen). Es resultierte ein im Verhältnis zum Gesamtumsatz (verbucht und unverbucht) nicht verbuchter Umsatz von 41,5%. Diesen Wert legte die ESTV auf die ganze Kontrollperiode um. Sie rechnete 41,5% des Gesamtumsatzes betreffend die Zeit vom 1. Quartal 2001 bis 2. Quartal 2006 als unverbuchten Umsatz aus erotischen Dienstleistungen auf. In der Folge forderte sie 7,6% Mehrwertsteuer von dem zuletzt genannten Umsatz, ausmachend Fr. 296'338.--, nach (vgl. zur Berechnung insbesondere Ziff. 2.5 des Einspracheentscheids).</w:t>
      </w:r>
    </w:p>
    <w:p>
      <w:r>
        <w:rPr>
          <w:b/>
        </w:rPr>
        <w:t>E. 4.2.2</w:t>
      </w:r>
    </w:p>
    <w:p>
      <w:r>
        <w:t>Sind, wie im vorliegenden Fall, die Voraussetzungen einer Ermessenstaxation erfüllt (E. 4.1), obliegt es der Beschwerdeführerin, den Nachweis zu erbringen, dass die Schätzung der Vorinstanz unrichtig ist bzw. dieser dabei erhebliche Ermessensfehler unterlaufen sind. Sie hat sich mit den einzelnen Elementen der vorgenommenen Ermessenseinschätzung im Einzelnen zu befassen und - unter Hinweis auf Beweismittel - die Schätzung der ESTV zu widerlegen (vgl. E. 2.5.4). Die Beschwerdeführerin bestreitet indessen bloss die Zurechnung der Umsätze aus den erotischen Dienstleistungen. Hinsichtlich der Höhe der Schätzung macht sie keine Ausführungen. Die von der ESTV vorgenommene Schätzung ist auch nicht zu beanstanden. Sie beruht auf individuellen und plausiblen Angaben der Beschwerdeführerin. Im Weiteren erweist sich die von der ESTV vorgenommene Umlage als rechtmässig, da keine Anhaltspunkte dafür vorliegen, dass in der Zeit vom 1. Januar 2001 bis 30. Juni 2006 nicht von ähnlichen Verhältnissen auszugehen wäre, wie im November 2002 (E. 2.5.3). Im Übrigen sind gewisse Fehlerquellen bzw. Unschärfen einer Schätzung grundsätzlich inhärent. Es wäre Aufgabe der Beschwerdeführerin gewesen, durch ordnungsgemäss geführte, vollständige Aufzeichnungen von vornherein Klarheit über sämtliche von ihr erzielten Einnahmen zu schaffen. Dieser Obliegenheit ist sie nicht nachgekommen und sie hat die sich allfällig daraus ergebenden nachteiligen Konsequenzen zu tragen (Urteil des Bundesverwaltungsgerichts A 5460/2008 vom 12. Mai 2010 E. 4.2.5).</w:t>
      </w:r>
    </w:p>
    <w:p>
      <w:r>
        <w:rPr>
          <w:b/>
        </w:rPr>
        <w:t>E. 5</w:t>
      </w:r>
    </w:p>
    <w:p>
      <w:r>
        <w:t>Nach dem Gesagten ist die Beschwerde vollumfänglich abzuweisen, soweit darauf einzutreten ist. Die Verfahrenskosten von Fr. 7'500.-- sind der Beschwerdeführerin aufzuerlegen (Art. 63 VwVG in Verbindung mit Art. 4 des Reglements vom 21. Februar 2008 über die Kosten und Entschädigungen vor dem Bundesverwaltungsgericht [VGKE, SR 173.320.2])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