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A-2949/2017 vom 13. Juni 2018</w:t>
      </w:r>
    </w:p>
    <w:p>
      <w:r>
        <w:t>Bundesverwaltungsgericht, 2018-06-13, DE</w:t>
      </w:r>
    </w:p>
    <w:p>
      <w:r>
        <w:rPr>
          <w:b/>
        </w:rPr>
        <w:t xml:space="preserve">Quelle: </w:t>
      </w:r>
      <w:r>
        <w:t>https://mcp.opencaselaw.ch/entscheid/bvger_A-2949_2017</w:t>
      </w:r>
    </w:p>
    <w:p>
      <w:r>
        <w:t>FR: TAF A-2949/2017 du 13 juin 2018</w:t>
      </w:r>
    </w:p>
    <w:p>
      <w:r>
        <w:t>IT: TAF A-2949/2017 del 13 giugno 2018</w:t>
      </w:r>
    </w:p>
    <w:p>
      <w:pPr>
        <w:pStyle w:val="Heading2"/>
      </w:pPr>
      <w:r>
        <w:t>Regeste</w:t>
      </w:r>
    </w:p>
    <w:p>
      <w:r>
        <w:t>Beitragsverfügung der Auffangeinrichtung</w:t>
      </w:r>
    </w:p>
    <w:p>
      <w:pPr>
        <w:pStyle w:val="Heading2"/>
      </w:pPr>
      <w:r>
        <w:t>Erwägungen</w:t>
      </w:r>
    </w:p>
    <w:p>
      <w:r>
        <w:rPr>
          <w:b/>
        </w:rPr>
        <w:t>E. 1.1</w:t>
      </w:r>
    </w:p>
    <w:p>
      <w:r>
        <w:t>Gemäss Art. 31 VGG beurteilt das Bundesverwaltungsgericht Beschwerden gegen Verfügungen nach Art. 5 VwVG, sofern keine Ausnahme nach Art. 32 VGG gegeben ist. Eine solche liegt nicht vor und die Vorinstanz ist eine Behörde im Sinne von Art. 33 Bst. h VGG, zumal sie öffentlich-rechtliche Aufgaben des Bundes erfüllt (Art. 60 Abs. 2 des Bundesgesetzes vom 25. Juni 1982 über die berufliche Alters-, Hinterlassenen- und Invalidenvorsorge [BVG, SR 831.40]). Die Zuständigkeit des Bundesverwaltungsgerichts zur Behandlung der vorliegenden Beschwerde ist somit gegeben.</w:t>
      </w:r>
    </w:p>
    <w:p>
      <w:r>
        <w:rPr>
          <w:b/>
        </w:rPr>
        <w:t>E. 1.2.1</w:t>
      </w:r>
    </w:p>
    <w:p>
      <w:r>
        <w:t>Die Vorinstanz ist zwecks Erfüllung ihrer Aufgaben als Auffangeinrichtung (Beitrags- und Zinserhebung sowie Geltendmachung von Schadenersatz im Zusammenhang mit Leistungen vor dem Anschluss) nicht nur zuständig, über den Bestand sowie den Umfang ihrer Forderungen gegenüber Arbeitgebern Verfügungen zu erlassen, die vollstreckbaren Urteilen im Sinne von Art. 80 des Bundesgesetzes vom 11. April 1889 über Schuldbetreibung und Konkurs (SchKG, SR 281.1) gleichgestellt sind (vgl. Art. 60 Abs. 2 Bst. a i.V.m. Art. 11 i.V.m. Art. 60 Abs. 2bis BVG). Als Rechtsöffnungsinstanz kann sie grundsätzlich gleichzeitig mit dem materiell-rechtlichen Entscheid über den strittigen Anspruch auch die Aufhebung eines Rechtsvorschlages verfügen, soweit es um eine von ihr in Betreibung gesetzte Forderung geht (BGE 134 III 115 E. 3.2 und E. 4.1.2 und Urteil des BVGer A-4271/2016 vom 21. Juni 2017 E. 1.2.2 mit Hinweisen sowie Jolanta Kren Kostkiewicz, in: SchKG-Kommentar, 19. Aufl. 2016, Art. 79 N. 11).</w:t>
      </w:r>
    </w:p>
    <w:p>
      <w:r>
        <w:rPr>
          <w:b/>
        </w:rPr>
        <w:t>E. 1.2.2</w:t>
      </w:r>
    </w:p>
    <w:p>
      <w:r>
        <w:t>Hat die Vorinstanz indessen bereits vor Einleitung der Betreibung über eine öffentlich-rechtliche Forderung befunden, so kann sie den Rechtsvorschlag nicht nachträglich beseitigen, sondern muss diesbezüglich definitive Rechtsöffnung gemäss Art. 80 Abs. 1 SchKG verlangen (vgl. BGE 134 III 115 E. 4.1.1; vgl. auch Michael Beusch, Der Untergang der Steuerforderung, 2012, S. 119 zur selben Konstellation im Recht der Selbstveranlagungssteuern mit Bezug auf die Eidgenössische Steuerverwaltung). Ebenso wenig ist sie, wenn sie vor Einleitung der Betreibung rechtskräftig in der Sache entschieden hat, befugt, ihre materielle Verfügung nach erhobenem Rechtsvorschlag zu bestätigen, um diesen beseitigen zu können (BGE 134 III 115 E. 4.1.1 und Urteil des BVGer A-4271/2016 vom 21. Juni 2017 E. 1.2.2 und A-3230/2011 vom 8. November 2011 E. 5.2, mit Hinweisen). Ein solcher schwerwiegender und offensichtlicher Rechtsfehler würde einen Nichtigkeitsgrund darstellen (Urteil des BVGer A-4271/2016 vom 21. Juni 2017 E. 1.2.2 und A-1087/2016 vom 10. August 2016 E. 1.2.3).</w:t>
      </w:r>
    </w:p>
    <w:p>
      <w:r>
        <w:rPr>
          <w:b/>
        </w:rPr>
        <w:t>E. 1.2.3</w:t>
      </w:r>
    </w:p>
    <w:p>
      <w:r>
        <w:t>In der angefochtenen Verfügung wurden die Beiträge inklusive Kosten gemäss Kostenreglement festgehalten, die per Einleitung der Betreibung fällig waren (vgl. vorne Sachverhalt Bst. C sowie E. 2.5 hinten). Im Gesamtbetrag von Fr. 3'501.21 enthalten sind auch die Gebühren von Fr. 825.- für den Zwangsanschluss, die mit rechtskräftiger Verfügung vom 25. Mai 2016 festgelegt wurden (vgl. vorne Sachverhalt Bst. B.a). In Bezug auf diesen Betrag ist der Grundsatz ne bis in idem nicht gewahrt. Insoweit, als die Vorinstanz in der angefochtenen Verfügung in unzulässiger Weise über die erwähnte, bereits rechtskräftig feststehende Gebührenforderung von Fr. 825.- erneut verfügt und sie diesbezüglich als unzuständige Behörde den Rechtsvorschlag aufgehoben hat, leidet die angefochtene Verfügung an einem schwerwiegenden und offensichtlichen Rechtsfehler. In diesem Punkt ist sie als nichtig zu qualifizieren, weshalb auf die Beschwerde unter Feststellung der Teilnichtigkeit der angefochtenen Verfügung mangels tauglichen Anfechtungsobjekts insoweit nicht einzutreten ist (vgl. Markus Müller, in: Christoph Auer et al. [Hrsg.], Kommentar zum Bundesgesetz über das Verwaltungsverfahren [VwVG], 2008, Art. 44 N. 1; BGE 139 II 243 E. 11.2; Urteile des BVGer A-4271/2016 vom 21. Juni 2017 E. 1.2.3 und C-1520/2012 vom 27. Juni 2014 E. 5.2 f.). Dies entspricht denn auch der in der Vernehmlassung geäusserten Auffassung der Vorinstanz (vgl. vorne Sachverhalt Bst. E).</w:t>
      </w:r>
    </w:p>
    <w:p>
      <w:r>
        <w:rPr>
          <w:b/>
        </w:rPr>
        <w:t>E. 1.3</w:t>
      </w:r>
    </w:p>
    <w:p>
      <w:r>
        <w:t>Das Verfahren vor dem Bundesverwaltungsgericht richtet sich nach dem VwVG, soweit das VGG nichts anderes bestimmt (Art. 37 VGG). Die Beschwerdeführerin ist als Verfügungsadressatin zur Erhebung der vorliegenden Beschwerde berechtigt (Art. 48 Abs. 1 VwVG). Auf die im Übrigen frist- und formgerecht eingereichte Beschwerde (Art. 50 Abs. 1 und Art. 52 Abs. 1 VwVG) ist demnach mit der vorgenannten Einschränkung (E. 1.2.3) einzutreten.</w:t>
      </w:r>
    </w:p>
    <w:p>
      <w:r>
        <w:rPr>
          <w:b/>
        </w:rPr>
        <w:t>E. 1.4</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 André Moser et al., Prozessieren vor dem Bundesverwaltungsgericht, 2. Aufl. 2013, Rz. 2.149 ff.; Ulrich Häfelin et al., Allgemeines Verwaltungsrecht, 7. Aufl. 2016, Rz. 1146 ff.). 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statt vieler BGE 128 II 145 E. 1.2.2).</w:t>
      </w:r>
    </w:p>
    <w:p>
      <w:r>
        <w:rPr>
          <w:b/>
        </w:rPr>
        <w:t>E. 2.1</w:t>
      </w:r>
    </w:p>
    <w:p>
      <w:r>
        <w:t>Gemäss Art. 66 Abs. 2 BVG i.V.m. Art. 3 Abs. 1 der Verordnung vom 28. August 1985 über die Ansprüche der Auffangeinrichtung der beruflichen Vorsorge (VOAA, SR 831.434) hat der Arbeitgeber der Auffangeinrichtung die Beiträge für alle dem BVG unterstellten Arbeitnehmenden von dem Zeitpunkt an zu entrichten, von dem an er bei einer Vorsorgeeinrichtung hätte angeschlossen sein müssen.</w:t>
      </w:r>
    </w:p>
    <w:p>
      <w:r>
        <w:rPr>
          <w:b/>
        </w:rPr>
        <w:t>E. 2.2</w:t>
      </w:r>
    </w:p>
    <w:p>
      <w:r>
        <w:t>Die Vorsorgeeinrichtung legt die Höhe der Beiträge des Arbeitgebers und der Arbeitnehmenden in ihren reglementarischen Bestimmungen fest (Art. 66 Abs. 1 BVG). Gemäss Art. 66 Abs. 2 Satz 1 BVG schuldet der Arbeitgeber der Vorsorgeeinrichtung die gesamten Beiträge und überweist sie ihr nach Art. 66 Abs. 4 BVG bis spätestens zum Ende des ersten Monats nach dem Kalender oder Versicherungsjahr, für welches sie geschuldet sind. Diese gesetzliche Fälligkeitsregelung findet Anwendung, wenn weder vertragliche noch allgemein reglementarische Fälligkeitsregelungen vereinbart wurden (vgl. Jürg Brechbühl, in: Handkommentar BVG, 2010, Art. 66 N. 33).</w:t>
      </w:r>
    </w:p>
    <w:p>
      <w:r>
        <w:rPr>
          <w:b/>
        </w:rPr>
        <w:t>E. 2.3</w:t>
      </w:r>
    </w:p>
    <w:p>
      <w:r>
        <w:t>Im Rahmen eines zwangsweisen Anschlusses an die Auffangeinrichtung entsteht die Beitragsforderung gegenüber dem Arbeitgeber mit verfügtem Zwangsanschluss (Urteil des Bundesgerichts 9C_655/2008 vom 2. September 2009 E. 4.3). Die Unterscheidung, ob ein Zwangsanschluss nach Art. 60 Abs. 2 Bst. a i.V.m. Art. 11 BVG oder nach dessen Bst. d i.V.m. Art. 12 BVG vorliegt, ist hierbei unerheblich, denn deren Fälligkeit und Verjährung dürfen nicht von der Zufälligkeit abhängig gemacht werden, ob in der Belegschaft des säumigen Arbeitgebers ein Versicherungsfall eingetreten ist. Aus diesem Grund vermag allein die Anschlussverfügung die Fälligkeit der Beitragsschuld zu begründen - und nicht etwa der frühere Zeitpunkt der erstmaligen Beschäftigung von obligatorisch nach BVG zu versichernden Arbeitnehmenden, der Eintritt eines Versicherungsfalles oder die Anmeldung an die Auffangeinrichtung (Urteil des Bundesgerichts 9C_655/2008 vom 2. September 2009 E. 6.2 am Ende).</w:t>
      </w:r>
    </w:p>
    <w:p>
      <w:r>
        <w:rPr>
          <w:b/>
        </w:rPr>
        <w:t>E. 2.4</w:t>
      </w:r>
    </w:p>
    <w:p>
      <w:r>
        <w:t>Für nicht rechtzeitig bezahlte Beiträge kann die Auffangeinrichtung ab Fälligkeit Verzugszinsen erheben (Art. 66 Abs. 2 Satz 2 BVG und Art. 3 Abs. 6 f. Anschlussbedingungen). Die Höhe des Zinssatzes entspricht nach Art. 3 Abs. 2 VOAA dem jeweils von der Auffangeinrichtung für geschuldete Beiträge geforderten Zinssatz. Dieser wurde vom Stiftungsrat gestützt auf vorgenannte Verordnungsbestimmung mit Beschluss vom 3. Dezember 2015 auf 5 % festgelegt (vgl. auch das bei Erlass der angefochtenen Verfügung gültige Kostenreglement der Stiftung Auffangeinrichtung BVG zur Deckung von ausserordentlichen administrativen Umtrieben [nachfolgend: Kostenreglement] sowie den subsidiär anwendbaren Art. 104 Abs. 1 und 2 OR und zu Letzterem Urteil des BVGer A-1087/2016 vom 10. August 2016 E. 2.5 mit Hinweisen).</w:t>
      </w:r>
    </w:p>
    <w:p>
      <w:r>
        <w:rPr>
          <w:b/>
        </w:rPr>
        <w:t>E. 2.5</w:t>
      </w:r>
    </w:p>
    <w:p>
      <w:r>
        <w:t>Nach Art. 11 Abs. 7 BVG stellt die Auffangeinrichtung dem säumigen Arbeitgeber den von ihm verursachten Verwaltungsaufwand in Rechnung (vgl. auch Art. 3 Abs. 4 VOAA, wonach der Arbeitgeber der Auffangeinrichtung alle Aufwendungen zu ersetzen hat, die dieser in Zusammenhang mit seinem Anschluss entstehen). Gemäss Kostenreglement kann die Vorinstanz für die verspätete Meldung des Eintritts eines Versicherten Fr. 100.-, für eine eingeschriebene Inkasso-Mahnung Fr. 50.- und für ein Betreibungsbegehren Fr. 100.- einfordern. Voraussetzung für die Rechtmässigkeit dieser Gebührenforderungen ist praxisgemäss, dass die damit abgegoltenen Verwaltungsmassnahmen effektiv und zu Recht erfolgt sind (statt vieler Urteil des BVGer A-4271/2016 vom 21. Juni 2017 E. 2.3 mit Hinweisen).</w:t>
      </w:r>
    </w:p>
    <w:p>
      <w:r>
        <w:rPr>
          <w:b/>
        </w:rPr>
        <w:t>E. 3</w:t>
      </w:r>
    </w:p>
    <w:p>
      <w:r>
        <w:t>Im vorliegenden Fall macht die Beschwerdeführerin geltend, die ihr durch die Vorinstanz auferlegten Forderungen seien rechtlich nicht durchsetzbar, da sie vor der provisorischen Nachlassstundung vom 11. Juli 2014 entstanden seien und nicht im Rahmen des Nachlassverfahrens angemeldet wurden. Die Höhe der Forderungen bestreitet die Beschwerdeführerin nicht (vgl. auch vorne Sachverhalt Bst. D). Der Nachweis der Beitragsbemessung durch die Vorinstanz ist denn auch nachvollziehbar und aus den Akten ergeben sich keine Anhaltspunkte auf eine fehlerhafte Berechnung der Beiträge, welche für die beiden der Versicherungspflicht unterstehenden Arbeitnehmenden erhoben wurden (vgl. dazu Art. 2 Abs. 1, Art. 5 Abs. 1, Art. 7 und Art. 9 BVG i.V.m. Art. 5 der Verordnung vom 18. April 1984 über die berufliche Alters-, Hinterlassenen und Invalidenvorsorge [BVV 2, SR 831.441.1] in der in dieser Zeitspanne gültig gewesenen Fassung [AS 2012 6347]), und der darauf geschuldeten Verzugszinsen. Überdies sind die von der Vorinstanz erhobenen Mahn- und Betreibungskosten in der Höhe von Fr. 50.- und Fr. 100.- und die im Rahmen der allgemeinen Durchführung der beruflichen Vorsorge angefallenen Kosten für die verspätete Meldung des Eintritts von zwei Versicherten in der Höhe von je Fr. 100.- gerechtfertigt, da sie reglementskonform auferlegt wurden und die entsprechenden Massnahmen der Vorinstanz belegt sind (vgl. vorangehende E. 2.5). Ebenso wenig zu beanstanden ist die in Dispositiv-Ziff. III auferlegte Gebühr und zwar weder nach der im Zeitpunkt des Erlasses der Verfügung geltenden altrechtlichen noch nach der mittlerweile Anwendung findenden neurechtlichen Praxis (vgl. dazu ausführlich Urteil des BVGer A-5168/2016 vom 1. Juni 2018 E. 6.5 mit weiteren Hinweisen). Im Folgenden ist somit einzig zu prüfen, zu welchem Zeitpunkt die strittigen Forderungen entstanden sind und ob die Vorinstanz zu Recht über diese verfügt hat.</w:t>
      </w:r>
    </w:p>
    <w:p>
      <w:r>
        <w:rPr>
          <w:b/>
        </w:rPr>
        <w:t>E. 3.1.1</w:t>
      </w:r>
    </w:p>
    <w:p>
      <w:r>
        <w:t>Für Gläubiger von Nachlassforderungen, d.h. von Forderungen, die vor Bewilligung der Nachlassstundung entstanden sind, ist der bestätigte Nachlassvertrag nach Art. 310 SchKG verbindlich. Forderungen, die nach der Bestätigung eines ordentlichen Nachlassvertrages entstanden sind, gelten nicht als Nachlassforderungen, sondern richten sich gegen den Schuldner persönlich (Franco Lorandi, Dauerschuldverhältnisse im Nachlassverfahren, AJP 10/2004, S. 1221).</w:t>
      </w:r>
    </w:p>
    <w:p>
      <w:r>
        <w:rPr>
          <w:b/>
        </w:rPr>
        <w:t>E. 3.1.2</w:t>
      </w:r>
    </w:p>
    <w:p>
      <w:r>
        <w:t>Im Rahmen eines Zwangsanschlusses entstehen Beitragsforderungen mit dessen Verfügung (vgl. vorne E. 2.3). Vorliegend wurde der Zwangsanschluss am 25. Mai 2016 und damit nachweislich nach der Bewilligung der provisorischen Nachlassstundung vom 11. Juni 2014 und auch nach der Bestätigung des Nachlassvertrages vom 17. Juni 2015 verfügt (vgl. vorne Sachverhalt Bst. A.b). Die strittigen Forderungen gelten somit nicht als Nachlassforderungen und der Nachlassvertrag ist für die Vorinstanz unverbindlich.</w:t>
      </w:r>
    </w:p>
    <w:p>
      <w:r>
        <w:rPr>
          <w:b/>
        </w:rPr>
        <w:t>E. 3.2</w:t>
      </w:r>
    </w:p>
    <w:p>
      <w:r>
        <w:t>Aus diesem Grund kann sich die Beschwerdeführerin nicht wie geltend gemacht auf Art. 312 SchKG, wonach der Schuldner einem Gläubiger nicht mehr zusichern darf, als diesem gemäss Nachlassvertrag zusteht, berufen. Ebenso scheitert die Beschwerdeführerin mit ihrem Einwand, sie würde sich der Gläubigerbevorzugung nach Art. 167 SchKG (recte: Schweizerisches Strafgesetzbuch vom 21. Dezember 1937 [StGB, SR 311.0]) strafbar machen, wenn sie die Forderungen der Vorinstanz begleichen würde. Nach Art. 167 StGB strafbar ist die inkongruente Deckung, d.h. eine Deckung, auf welche der Gläubiger im Tatzeitpunkt keinen Anspruch hat (Urteil des BGer vom 27. Februar 2017 6B_985/2016 E. 4.1.2). Die Zahlung einer fälligen Schuld durch übliche Zahlungsmittel hingegen bleibt straflos (Nadine Hagenstein, in: Basler Kommentar zum Strafgesetzbuch, 3. Aufl. 2013, Art. 167 N. 24). Die vorliegend strittigen Forderungen sind kraft verfügtem Zwangsanschluss fällig geworden (vgl. vorne E. 2.3), womit deren Begleichung nicht unter den Straftatbestand von Art. 167 StGB fällt.</w:t>
      </w:r>
    </w:p>
    <w:p>
      <w:r>
        <w:rPr>
          <w:b/>
        </w:rPr>
        <w:t>E. 3.3</w:t>
      </w:r>
    </w:p>
    <w:p>
      <w:r>
        <w:t>Weiter erklärt die Beschwerdeführerin, die Sammelstiftung habe ihren Anschluss per 1. Januar 2014 rückwirkend aufgelöst. Hiervon habe sie jedoch erst nach der Bewilligung der provisorischen Nachlassstundung am 11. Juli 2014 Kenntnis erhalten. Über allfällige zivilrechtliche Ansprüche der Beschwerdeführerin gegenüber der Sammelstiftung oder die Rechtmässigkeit des mittlerweile ohnehin rechtskräftig verfügten Zwangsanschlusses ist im vorliegenden Verfahren, in welchem lediglich die Rechtmässigkeit der Beitragsverfügung zu überprüfen ist, nicht zu befinden. Auch wenn die Rechtmässigkeit einer rückwirkenden Auflösung des Anschlussvertrages zumindest fraglich erscheint, erübrigen sich daher entsprechende Ausführungen.</w:t>
      </w:r>
    </w:p>
    <w:p>
      <w:r>
        <w:rPr>
          <w:b/>
        </w:rPr>
        <w:t>E. 3.4</w:t>
      </w:r>
    </w:p>
    <w:p>
      <w:r>
        <w:t>Somit hat die Vorinstanz in der angefochtenen Verfügung zu Recht über die strittigen Forderungen gegenüber der Beschwerdeführerin verfügt. Die Beschwerde ist abzuweisen, soweit auf sie einzutreten ist.</w:t>
      </w:r>
    </w:p>
    <w:p>
      <w:r>
        <w:rPr>
          <w:b/>
        </w:rPr>
        <w:t>E. 4</w:t>
      </w:r>
    </w:p>
    <w:p>
      <w:r>
        <w:t>Zu befinden bleibt über die Verfahrenskosten für das Beschwerdeverfahren und eine allfällige Parteientschädigung.</w:t>
      </w:r>
    </w:p>
    <w:p>
      <w:r>
        <w:rPr>
          <w:b/>
        </w:rPr>
        <w:t>E. 4.1</w:t>
      </w:r>
    </w:p>
    <w:p>
      <w:r>
        <w:t>Ausgangsgemäss hat die Beschwerdeführerin die Verfahrenskosten vor dem Bundesverwaltungsgericht zu tragen (vgl. Art. 63 Abs. 1 VwVG). Die Verfahrenskosten sind auf Fr. 800.- festzusetzen (vgl. Art. 2 Abs. 1 i.V.m. Art. 4 des Reglements vom 21. Februar 2008 über die Kosten und Entschädigungen vor dem Bundesverwaltungsgericht [VGKE; SR 173.320.2]). Tritt das Bundesverwaltungsgericht auf eine Beschwerde nicht ein, auferlegt es regelmässig der Beschwerdeführerin als unterliegender Partei die Verfahrenskosten. Wird auf die Beschwerde deshalb nicht eingetreten, weil sich die angefochtene Verfügung als nichtig erwiesen hat, verlegt das Bundesverwaltungsgericht die Kosten jedoch regelmässig anders (vgl. Urteil des BVGer A-1087/2016 vom 10. August 2016 E. 6.1.1 mit weiteren Hinweisen). Insoweit die vorliegend angefochtene Verfügung nichtig ist, hatte die Beschwerdeführerin begründeten Anlass, Beschwerde beim Bundesverwaltungsgericht zu erheben. Die Beschwerdeführerin hatte zudem ein Interesse an der ausdrücklichen Feststellung der Teilnichtigkeit durch das Bundesverwaltungsgericht. Unter diesen Umständen ist die Beschwerdeführerin, soweit auf ihre Beschwerde infolge Teilnichtigkeit der angefochtenen Verfügung nicht einzutreten ist, nicht als unterliegend im Sinne von Art. 63 Abs. 1 VwVG zu betrachten. Insofern sind ihr folglich keine Kosten aufzuerlegen. Der Vorinstanz sind nach Art. 63 Abs. 2 VwVG ohnehin keine Kosten aufzuerlegen. Es rechtfertigt sich vor diesem Hintergrund, die auf Fr. 800.- festzusetzenden Verfahrenskosten (vgl. Art. 1 ff. VGKE) im Umfang von Fr. 600.- der Beschwerdeführerin aufzuerlegen. Letzterer Betrag ist dem einbezahlten Kostenvorschuss von Fr. 800.- zu entnehmen. Der Restbetrag von Fr. 200.- ist der Beschwerdeführerin nach Eintritt der Rechtskraft des vorliegenden Urteils zurückzuerstatten.</w:t>
      </w:r>
    </w:p>
    <w:p>
      <w:r>
        <w:rPr>
          <w:b/>
        </w:rPr>
        <w:t>E. 4.2</w:t>
      </w:r>
    </w:p>
    <w:p>
      <w:r>
        <w:t>Der nicht anwaltlich vertretenen Beschwerdeführerin sind keine verhältnismässig hohen Kosten entstanden, weshalb ihr ungeachtet des Ausgangs des Verfahrens keine Parteientschädigung zuzusprechen ist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