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A-2946/2017 vom 31. März 2017</w:t>
      </w:r>
    </w:p>
    <w:p>
      <w:r>
        <w:t>Bundesverwaltungsgericht, 2017-03-31, DE</w:t>
      </w:r>
    </w:p>
    <w:p>
      <w:r>
        <w:rPr>
          <w:b/>
        </w:rPr>
        <w:t xml:space="preserve">Quelle: </w:t>
      </w:r>
      <w:r>
        <w:t>https://mcp.opencaselaw.ch/entscheid/bvger_A-2946_2017</w:t>
      </w:r>
    </w:p>
    <w:p>
      <w:r>
        <w:t>FR: TAF A-2946/2017 du 31 mars 2017</w:t>
      </w:r>
    </w:p>
    <w:p>
      <w:r>
        <w:t>IT: TAF A-2946/2017 del 31 marzo 2017</w:t>
      </w:r>
    </w:p>
    <w:p>
      <w:pPr>
        <w:pStyle w:val="Heading2"/>
      </w:pPr>
      <w:r>
        <w:t>Regeste</w:t>
      </w:r>
    </w:p>
    <w:p>
      <w:r>
        <w:t>(Teil-)Liquidation von Vorsorgeeinrichtungen</w:t>
      </w:r>
    </w:p>
    <w:p>
      <w:pPr>
        <w:pStyle w:val="Heading2"/>
      </w:pPr>
      <w:r>
        <w:t>Erwägungen</w:t>
      </w:r>
    </w:p>
    <w:p>
      <w:r>
        <w:rPr>
          <w:b/>
        </w:rPr>
        <w:t>E. 1</w:t>
      </w:r>
    </w:p>
    <w:p>
      <w:r>
        <w:t>Das Gesuch um Erteilung der aufschiebenden Wirkung wird als sinngemässes Gesuch um Anordnung vorsorglicher Massnahmen entgegengenommen.</w:t>
      </w:r>
    </w:p>
    <w:p>
      <w:r>
        <w:rPr>
          <w:b/>
        </w:rPr>
        <w:t>E. 2</w:t>
      </w:r>
    </w:p>
    <w:p>
      <w:r>
        <w:t>Dem Gesuch wird insofern stattgegeben, als der Beschwerdegegnerin untersagt wird, während der Dauer des vorliegenden Beschwerdeverfahrens das Teilliquidationsverfahren fortzuführen.</w:t>
      </w:r>
    </w:p>
    <w:p>
      <w:r>
        <w:rPr>
          <w:b/>
        </w:rPr>
        <w:t>E. 3</w:t>
      </w:r>
    </w:p>
    <w:p>
      <w:r>
        <w:t>Über die Kosten dieser Zwischenverfügung sowie eine allfällige Parteientschädigung wird zusammen mit dem Endurteil entschieden.</w:t>
      </w:r>
    </w:p>
    <w:p>
      <w:r>
        <w:rPr>
          <w:b/>
        </w:rPr>
        <w:t>E. 4</w:t>
      </w:r>
    </w:p>
    <w:p>
      <w:r>
        <w:t>Diese Verfügung geht an: - den Beschwerdeführer (Einschreiben) - die Beschwerdegegnerin (Einschreiben) - die Vorinstanz (Ref-Nr. ... ; Einschreiben) Die Instruktionsrichterin: Die Gerichtsschreiberin: Marianne Ryter Susanne Raas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