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A-2938/2009 vom 19. Mai 2011</w:t>
      </w:r>
    </w:p>
    <w:p>
      <w:r>
        <w:t>Bundesverwaltungsgericht, 2011-05-19, DE</w:t>
      </w:r>
    </w:p>
    <w:p>
      <w:r>
        <w:rPr>
          <w:b/>
        </w:rPr>
        <w:t xml:space="preserve">Quelle: </w:t>
      </w:r>
      <w:r>
        <w:t>https://mcp.opencaselaw.ch/entscheid/bvger_A-2938_2009</w:t>
      </w:r>
    </w:p>
    <w:p>
      <w:r>
        <w:t>FR: TAF A-2938/2009 du 19 mai 2011</w:t>
      </w:r>
    </w:p>
    <w:p>
      <w:r>
        <w:t>IT: TAF A-2938/2009 del 19 maggio 2011</w:t>
      </w:r>
    </w:p>
    <w:p>
      <w:pPr>
        <w:pStyle w:val="Heading2"/>
      </w:pPr>
      <w:r>
        <w:t>Regeste</w:t>
      </w:r>
    </w:p>
    <w:p>
      <w:r>
        <w:t>VOC-Abgabe</w:t>
      </w:r>
    </w:p>
    <w:p>
      <w:pPr>
        <w:pStyle w:val="Heading2"/>
      </w:pPr>
      <w:r>
        <w:t>Erwägungen</w:t>
      </w:r>
    </w:p>
    <w:p>
      <w:r>
        <w:rPr>
          <w:b/>
        </w:rPr>
        <w:t>E. 1.1</w:t>
      </w:r>
    </w:p>
    <w:p>
      <w:r>
        <w:t>Das Bundesverwaltungsgericht beurteilt gemäss Art. 31 des Bundes­gesetzes vom 17. Juni 2005 über das Bun­des­verwaltungs­ge­richt (Verwaltungsgerichtsgesetz, VGG, SR 173.32) Beschwerden ge­gen Ver­fü­gung­en nach Art. 5 des Bundesgesetzes vom 20. De­zem­ber 1968 über das Verwaltungsverfahren (VwVG, SR 172.021), sofern keine Aus­nahme nach Art. 32 VGG gegeben ist. Eine solche liegt nicht vor. Die OZD ist eine Behörde im Sinn von Art. 33 VGG. Das Bundes­ver­wal­tungsgericht ist daher für die Beurteilung der vorliegen­den Be­schwer­de zuständig. Soweit das VGG nichts anderes bestimmt, richtet sich gemäss dessen Art. 37 das Verfahren nach dem VwVG. Auf die form- und fristgerecht eingereichte Beschwerde ist einzutreten.</w:t>
      </w:r>
    </w:p>
    <w:p>
      <w:r>
        <w:rPr>
          <w:b/>
        </w:rPr>
        <w:t>E. 1.2</w:t>
      </w:r>
    </w:p>
    <w:p>
      <w:r>
        <w:t>Abgesehen von Be­sonder­heiten, welche die Natur des Selbst­­dek­la­rationsprinzips (unten E. 2.7) mit sich bringt, gilt auch im Rechts­gebiet der VOC-Lenkungsabgabe - wie allge­mein im Ab­ga­be­recht - der Grund­satz, wo­nach die Behörde die Be­weis­­last für Tat­sachen trägt, welche die Ab­ga­be­pflicht be­grün­den oder die Abgabefor­de­rung er­höhen; dem­gegen­über die abgabe­pflich­tige bzw. abgabe­be­günstig­te Per­son für die ab­gabe­auf­hebenden und -min­dern­den Tat­sachen be­weis­belastet ist (statt vieler: Ur­tei­le des Bundes­ver­wal­tungs­ge­richts A-5409/2011 vom 4. Februar 2011 E. 1.5, A 4617/2007 vom 14. Ja­nu­ar 2009 E. 2.6, A 1753/2006 vom 23. Juni 2008 E. 2.7.3; André Moser/Michael Beusch/Lorenz Kneu­bühler, Pro­zessieren vor dem Bundesverwaltungsgericht, Basel 2008, Rz. 3.151; Ernst Blu­men­stein/Peter Locher, System des Schwei­zer­ischen Steu­er­­rechts, 6. Aufl., Zürich 2002, S. 453 f.).</w:t>
      </w:r>
    </w:p>
    <w:p>
      <w:r>
        <w:rPr>
          <w:b/>
        </w:rPr>
        <w:t>E. 1.3.1</w:t>
      </w:r>
    </w:p>
    <w:p>
      <w:r>
        <w:t>Verfügungen sind als solche zu bezeichnen, zu begrün­den und mit einer Rechtsmittelbelehrung zu versehen (Art. 35 Abs. 1 VwVG). Diese Erfordernisse bilden einen wesentlichen Bestandteil eines fairen Verfahrens gemäss Art. 29 Abs. 2 der Bundesverfassung der Schweizerischen Eidgenossenschaft vom 18. April 1999 (BV, SR 101). Die Begründung eines Entscheids muss so abgefasst sein, dass die betroffene Person ihn sachgerecht anfechten kann. Dies ist nur möglich, wenn sowohl sie wie auch die Rechtsmittelinstanz sich über die Tragweite des Entscheids ein Bild machen können. In diesem Sinn müssen wenigstens kurz die Überlegungen genannt werden, von denen sich die Behörde hat leiten lassen und auf welche sie ihren Entscheid stützt (BGE 134 I 83 E. 4.1, 129 I 232 E. 3.2; Urteile des Bundesverwaltungsgerichts A-1765/2006 vom 30. März 2009 E. 3.4.2, A-1681/2006 vom 13. März 2008 E. 2.3). Der genaue Umfang der Begründungspflicht lässt sich nur be­grenzt abstrakt erfassen; er muss im Einzelfall individuell bestimmt werden (Felix Uhlmann/Alexandra Schwank, in: Waldmann/Weissen­berger [Hrsg.], VwVG, Praxiskommentar zum Bundesgesetz über das Verwaltungsverfahren, Zürich 2009, Rz. 18 zu Art. 35). An die Be­gründung sind umso strengere Anforderungen zu stellen, je unbe­stimmter die Rechtsgrundlage und je grösser der der Behörde einge­räumte Spiel­raum ist (grundlegend: BGE 112 Ia 107 E. 2b, vgl. weiter: BGE 129 I 232 E. 3.3; Uhlmann/Schwank, a.a.O., Rz. 21 ff. zu Art. 35; Lorenz Kneu­bühler, Die Begründungspflicht: Eine Untersuchung über die Pflicht der Behörden zur Begründung ihrer Entscheide, Bern 1998, S. 33, 186 f.). Die Auslegung von unbestimmten Gesetzesbegriffen und die Ermessens­betätigung muss nachvollziehbar erklärt werden (BGE 129 I 232 E. 3.3, 127 V 431 E. 2b/cc; BVGE 2008/26 E. 5.2.1).</w:t>
      </w:r>
    </w:p>
    <w:p>
      <w:r>
        <w:rPr>
          <w:b/>
        </w:rPr>
        <w:t>E. 1.3.2</w:t>
      </w:r>
    </w:p>
    <w:p>
      <w:r>
        <w:t>Der Gehörsanspruch ist gemäss ständiger Rechtsprechung formeller Natur, mit der Folge, dass seine Verletzung ungeachtet der Er­folg­s­­­aussichten der Beschwerde grundsätzlich zur Aufhebung des mit dem Verfahrensmangel behafteten Entscheids führt (statt vieler: BGE 126 I 19 E. 2d/bb; BVGE 2008/26 E. 5.2.1, Urteile des Bundesverwaltungs­ge­richts A-1543/2006 vom 14. April 2009 E. 2.1, A-1506/2006 vom 3. Juni 2008 E. 2.1.1). Nach der Rechtsprechung kann eine Verletzung des Gehörsanspruchs als geheilt gelten, wenn die unterbliebene Gewährung des rechtlichen Ge­­hörs (also etwa die unterlassene Anhörung, Akteneinsicht, Be­grün­dung) in einem Rechtsmittelverfahren nachgeholt wird, in dem die Be­schwer­­­de­instanz mit der gleichen Prüfungsbefugnis entscheidet wie die untere Instanz. Die Heilung ist aber ausgeschlossen, wenn es sich um eine besonders schwerwiegende Verletzung der Parteirechte handelt, zu­dem darf dem Beschwerdeführer kein Nachteil erwachsen und die Hei­lung soll die Ausnahme bleiben (BGE 129 I 129 E. 2.2.3, 126 V 130 E. 2b, Urteil des Bundesgerichts 1A.234/2006 vom 8. Mai 2007 E. 2.2; BVGE 2009/61 E. 4.1.3, Urteile des Bundesverwaltungsgerichts A-1681/2006 vom 13. März 2008 E. 2.4, A-1737/2006 vom 22. August 2007 E. 2.2; Ulrich Häfelin/Georg Müller/Felix Uhl­mann, Allgemeines Verwal-tungs­recht, 6. Aufl., Zürich/Basel/Genf 2010, Rz. 986 f.).</w:t>
      </w:r>
    </w:p>
    <w:p>
      <w:r>
        <w:rPr>
          <w:b/>
        </w:rPr>
        <w:t>E. 1.3.3</w:t>
      </w:r>
    </w:p>
    <w:p>
      <w:r>
        <w:t>Im vorliegenden Fall ist die beim Bundesverwaltungsgericht angefochtene Verfügung vom 14. April 2009 formal als Abrechnung ausgestaltet. Sie enthält folgenden Text: "Rückerstattung gemäss Ihrem Antrag vom 05.06.2008 (am 06.04.2009 erhalten). 1 x Totalbetrag à 22,233.00 Fr.". Die Abrechnung ist zwar als Verfügung bezeichnet und trägt auch eine Rechtsmittelbelehrung, eine Begründung enthält sie hingegen nicht (vgl. E. 1.3.1). Aus der Verfügung geht auch nicht hervor, ob die Vorinstanz dem Antrag der Beschwerdeführerin vollumfänglich entsprochen hat und falls nein, welche Punkte in der VOC-Bilanz allenfalls zu einer Korrektur Anlass gaben. Es stellt sich deshalb die Frage, ob nicht bereits aus diesem Grund die angefochtene Verfügung aufzuheben wäre (vgl. E. 1.3.2), weil sich weder die Verfügungsadressatin noch die Rechtsmittelinstanz ein Bild über die Tragweite dieser Verfügung machen können (vgl. E. 1.3.1). Da aber immerhin im Begleitschreiben vom 15. April 2009 mit dem Betreff "VOC-Bilanz 2007"- wenn auch in äusserst knapper Form - der Grund genannt wurde, weshalb der von der Beschwerdeführerin deklarierte Rest-Pentangehalt von 2.1% nicht akzeptiert und der geltend gemachte Betrag nicht im vollen Umfang rückerstattet wurde, kann ausnahmsweise auf eine Aufhebung der angefochtenen Verfügung verzichtet werden, zumal eine ausführlichere Entscheidbe­gründung im Rahmen des Vernehmlassungsverfahrens nachgereicht wurde und das Bundesverwaltungsgericht mit der gleichen Prüfungsbefugnis wie die Vorinstanz entscheidet.</w:t>
      </w:r>
    </w:p>
    <w:p>
      <w:r>
        <w:rPr>
          <w:b/>
        </w:rPr>
        <w:t>E. 2.1</w:t>
      </w:r>
    </w:p>
    <w:p>
      <w:r>
        <w:t>Die ökologische Problematik von VOC besteht darin, dass sie zu­sammen mit Stick­oxid die Bildung von atmosphärischem Ozon be­wir­ken. Das Ozon greift als starkes Oxidationsmittel beim Menschen Atem- und Lungengewebe an und verursacht Schäden an Pflanzen. Mittels einer umweltrechtlichen Lenkungsabgabe - der sog. VOC-Ab­ga­be - soll die Ozon-Belastung verringert werden (Hans­jörg Seiler, in: Kom­men­tar zum Umweltschutzgesetz, 2. Aufl., Zürich 1999, N. 3, 12, 88 zu Art. 35a des Bundesgesetzes vom 7. Oktober 1983 [USG, SR 814.01]). Mit der Abgabe soll nicht erreicht wer­den, dass keine VOC verwendet werden, sondern dass mög­lichst wenige VOC in die Um­welt gelangen. Denn erst durch diesen Vorgang entsteht die öko­lo­gi­sche Gefahr (Urteile des Bundesverwaltungsgerichts A-4357/2010 vom 5. Mai 2011 E. 2.2.3, A 5906/2008 vom 19. Juli 2010 E. 2.1; Seiler, a.a.O., N. 12, 60 zu Art. 35a USG; Xavier Oberson/Jean-Frédéric Maraia, in: Moor/Favre/ Flückiger [Hrsg.], Loi sur la protection de l'environnement [LPE], Bern 2010, N. 61 zu Art. 35a). Zweck der Ab­gabe ist deshalb die Be­las­tung der durch die VOC verur­sachten Um­welt­be­ein­träch­ti­gun­gen und nicht die fis­ka­lische Besteuerung eines fi­nan­zi­ellen Er­tra­ges. Die VOC-Ab­gabe ist aus diesem Grund als reine Lenkungs­ab­gabe kon­zipiert. Lenk­ungs­ab­gaben sind ein alternatives Steu­erungs­mittel zu po­lizei­recht­lich­en Ver­boten und Geboten. Das uner­wünsch­te Ver­halten wird nicht ver­boten, sondern wirtschaftlich un­interessant ge­macht. Dem Staat fliesst dabei per Saldo kein Geld zu. Der Ab­gabe­ertrag wird voll­um­fäng­lich an die Be­völkerung verteilt (Art. 35a Abs. 9 USG; sog. "Staats­quoten­neu­tra­li­tät" bzw. "Bundesquoten­neu­trali­tät"; Urteile des Bundesverwaltungs­ge­richts A-4357/2010 vom 5. Mai 2011 E. 2.2.3, A-5404/2009 vom 4. Februar 2010 E. 2.1, A 5906/2008 vom 19. Juli 2010 E. 2.1; Seiler, a.a.O., N. 14, 51 zu Art. 35a USG, N. 2, 17 zu Vor­be­merk­un­gen zu Art. 35a-c USG).</w:t>
      </w:r>
    </w:p>
    <w:p>
      <w:r>
        <w:rPr>
          <w:b/>
        </w:rPr>
        <w:t>E. 2.2</w:t>
      </w:r>
    </w:p>
    <w:p>
      <w:r>
        <w:t>Da gemäss der Grundidee der Lenkungsabgabe grundsätzlich nur die­jenigen VOC mit der Abgabe belastet werden sollen, welche auch tat­säch­lich in die Umwelt gelangen (vgl. Botschaft zu einer Änderung des Bundesgesetzes über den Umweltschutz [USG], BBl 1993 II 1515, 1522), sind VOC, die so ver­wendet oder behandelt werden, dass sie nicht in die Um­welt abgegeben werden, von der Abgabe befreit (Art. 35a Abs. 3 Bst. c USG).</w:t>
      </w:r>
    </w:p>
    <w:p>
      <w:r>
        <w:rPr>
          <w:b/>
        </w:rPr>
        <w:t>E. 2.3</w:t>
      </w:r>
    </w:p>
    <w:p>
      <w:r>
        <w:t>Aus praktischen Gründen können VOC im Zeitpunkt ihrer Emis­sion in die Umwelt abgabe­recht­lich nicht erfasst werden. Ba­sie­rend auf der Überlegung, dass bei den meisten VOC-hal­ti­gen Pro­dukten VOC früh­er oder später in die Um­welt gelangen, setzt die Ab­gabe­pflicht da­her bereits beim Import bzw. bei der Herstellung von VOC bzw. VOC-hal­ti­gen Stoffen an. Abgabepflichtig ist, wer VOC ein­führt oder wer als Her­steller solche Stoffe in Ver­kehr bringt oder selbst ver­wen­det (Art. 35a Abs. 1 USG und Art. 35c Abs. 1 Bst. a USG; Urteile des Bundes­ver­waltungsgerichts A 4357/2010 vom 5. Mai 2011 E. 2.2.2 [insbesondere zum Begriff des Herstellers], A 5404/2009 vom 4. Februar 2010 E. 2.3, A 5906/2008 vom 19. Juli 2010 E. 2.3; vgl. zum Gan­zen auch Seiler, a.a.O., N. 12 zu Art. 35a USG, N. 3 zu Art. 35c USG). Kann erst nach der Abgabeer­hebung nachgewiesen werden, dass die Voraussetzungen für eine Abga­bebefreiung gegeben sind, so werden die Abgaben gegen entsprechenden Nachweis zurückerstattet (vgl. Art. 35c Abs. 2 USG; vgl. auch Seiler, a.a.O., N. 12, 16 zu Art. 35c USG).</w:t>
      </w:r>
    </w:p>
    <w:p>
      <w:r>
        <w:rPr>
          <w:b/>
        </w:rPr>
        <w:t>E. 2.4</w:t>
      </w:r>
    </w:p>
    <w:p>
      <w:r>
        <w:t>Der Gesetzgeber hat dem Bundesrat die Kompetenz zur Regelung des Verfahrens für die Erhebung und Rück­er­stattung der VOC-Abgabe ein­ge­räumt (Art. 35c Abs. 3 USG). In Ausübung seiner Kompetenz hat der Bundes­rat die VOCV er­lassen.</w:t>
      </w:r>
    </w:p>
    <w:p>
      <w:r>
        <w:rPr>
          <w:b/>
        </w:rPr>
        <w:t>E. 2.5</w:t>
      </w:r>
    </w:p>
    <w:p>
      <w:r>
        <w:t>Die Verordnung sieht für das Verfahren der Abgabe­er­he­bung das Prin­zip der Selb­st­deklaration vor (Art. 13 VOCV; Seiler, a.a.O., N. 21 zu Art. 35c USG). Die Dek­la­ration dient der OZD als Grund­lage für die Fest­setzung der Ab­gabe, die sie mittels Ver­fügung festlegt (Art. 13 Abs. 4 VOCV, Art. 15 Abs. 1 VOCV).</w:t>
      </w:r>
    </w:p>
    <w:p>
      <w:r>
        <w:rPr>
          <w:b/>
        </w:rPr>
        <w:t>E. 2.6</w:t>
      </w:r>
    </w:p>
    <w:p>
      <w:r>
        <w:t>Die Verwendung von geringen Mengen VOC ist abgabebefreit. Die Voraussetzungen werden in Art. 8 VOCV geregelt. Demnach werden im Inland hergestellte Gemische und Gegenstände, in denen der VOC-Anteil höchstens 3% (% Masse) beträgt, auf Antrag der Herstellenden von der Abgabe befreit (Art. 8 Abs. 1 Bst. a i.V.m. Abs. 3 VOCV). Die Abgaben werden zurückerstattet, wenn die Berechtigten nachweisen, VOC so verwendet zu haben, dass diese von der Abgabe befreit sind (Art. 18 VOCV).</w:t>
      </w:r>
    </w:p>
    <w:p>
      <w:r>
        <w:rPr>
          <w:b/>
        </w:rPr>
        <w:t>E. 2.7</w:t>
      </w:r>
    </w:p>
    <w:p>
      <w:r>
        <w:t>Wer eine Abgabebefreiung beansprucht, muss eine VOC-Buch­hal­tung führen und eine VOC-Bilanz erstellen (Art. 10 VOCV). Die VOC-Bilanz muss gemäss Art. 10 Abs. 2 Bst. a bis e VOCV folgende Punkte umfassen: Ein­gänge, Lager­bestand, Aus­gänge (Bst. a); in Ge­mischen oder Gegen­stän­den ver­ar­bei­tete Mengen (Bst. b); wieder­ge­wonnene Mengen (Bst. c); im eigenen oder externen Betrieb eli­mi­nier­te Mengen oder um­gewandelte Men­gen (Bst. d) und Rest­emis­sionen (Bst. e). Die OZD kann weitere Angaben ver­lan­gen (Art. 10 Abs. 3 VOCV). Die VOC-Bi­lanz ist auf einem amtlichen Formu­lar zu er­stellen, wo­bei die OZD auch andere Formen zulassen kann (Art. 10 Abs. 4 VOCV). Ist der Aufwand für die Erstellung der VOC-Bilanzen unverhält­nis­mässig hoch, so kann die OZD Ausnahmen ge­währen (Art. 10 Abs. 5 VOCV).</w:t>
      </w:r>
    </w:p>
    <w:p>
      <w:r>
        <w:rPr>
          <w:b/>
        </w:rPr>
        <w:t>E. 2.8</w:t>
      </w:r>
    </w:p>
    <w:p>
      <w:r>
        <w:t>Das Gebot der Rechtsgleichheit ist verfassungsmässig verankert (Art. 8 BV). Mit Bezug auf die Rechtsanwendung gebietet das Rechtsgleichheitsprinzip, dass Gleiches nach Massgabe seiner Gleichheit gleich und Ungleiches nach Massgabe seiner Ungleichheit ungleich behandelt wird. Es dürfen keine Unterscheidungen getroffen werden, für die ein vernünftiger Grund in den tatsächlichen Verhältnissen, über die zu entscheiden ist, nicht gefunden werden kann. Die Rechtsgleichheit ist verletzt, wenn zwei gleiche tatsächliche Situationen ohne sachlichen Grund unterschiedlich behandelt werden (BGE 135 II 78 E. 2.4, 125 I 166 E. 2a, 117 Ia 257 E. 3b; vgl. zum Ganzen auch Häfelin/Müller/Uhl­mann, a.a.O., Rz. 495 ff., inbes. Rz. 507 ff.).</w:t>
      </w:r>
    </w:p>
    <w:p>
      <w:r>
        <w:rPr>
          <w:b/>
        </w:rPr>
        <w:t>E. 3.1.1</w:t>
      </w:r>
    </w:p>
    <w:p>
      <w:r>
        <w:t>Die Beschwerdeführerin trägt vor, die Arbeitsgruppe für EPS [Polystyrol]-Produkte der kantonalen Umweltschutzämter habe in verschiedenen EPS-produzierenden Betrieben detaillierte Messungen des VOC-Kreis­laufes durchgeführt. Dabei sei in vergleichbaren Produkten ein mittlerer Rest-Pentangehalt von 2.1% gemessen worden. Die Messungen seien von einem erfahrenen Team mit moderner Ausrüstung vorgenommen worden. Der alte Messwert von 1.3% hingegen beruhe gemäss ihren Informationen auf Literaturangaben und Messungen, die älter als 10 Jahre seien. Es mache keinen Sinn, aktuelle Messergebnisse nicht umgehend, das heisst bereits für die Bilanz 2007, zu berücksichtigen. Das zuständige AfU sowie der Leiter der EPS-Arbeitsgruppe, Herr Y._______ vom AfU ..., hätten ihrem Vorgehen zugestimmt. Im Übrigen habe sie ein Computersystem erarbeiten lassen, das diese Angaben "einmal mehr laufend gedruckt" bestätige.</w:t>
      </w:r>
    </w:p>
    <w:p>
      <w:r>
        <w:rPr>
          <w:b/>
        </w:rPr>
        <w:t>E. 3.1.2</w:t>
      </w:r>
    </w:p>
    <w:p>
      <w:r>
        <w:t>Die Vorinstanz macht im Wesentlichen geltend, die VOC-Bilanz 2007 der Beschwerdeführerin sei bei ihr erst am 6. April 2009 eingetroffen. Zu diesem Zeitpunkt hätten die anderen EPS-Betriebe ihre Bilanzen schon längst eingereicht gehabt. Die entsprechenden Abrechnungen seien jeweils bereits erfolgt. Dabei sei dort ein Rest-Pentangehalt von 1.3% berücksich­tigt worden. Aus Gründen der Rechtsgleichheit und Rechtssicherheit verbiete sich die Anwendung eines anderen (höheren) Rest-Pentan­ge­haltes für die Beschwerdeführerin für das Jahr 2007. Die Beschwerdeführerin würde ansonsten von den neuen Messungen in einem grösseren Aus­mass profitieren als die anderen Betriebe. Die neue Rest-Pentan­menge werde erst ab 1. Januar 2009 berücksichtigt, sofern der abgabepflichtige Betrieb ein dem schweizerischen Durchschnittswert ähnliches Produktmuster herstelle. Andernfalls müssten eigene Analysen durchgeführt und nachgewiesen werden.</w:t>
      </w:r>
    </w:p>
    <w:p>
      <w:r>
        <w:rPr>
          <w:b/>
        </w:rPr>
        <w:t>E. 3.2</w:t>
      </w:r>
    </w:p>
    <w:p>
      <w:r>
        <w:t>Die Beschwerdeführerin hat ihre VOC grundsätzlich selbst zu deklarieren (Selbstdeklarationsprinzip, E. 2.5). Dies bedeutet im Bereich der VOC-Lenkungs­abgabe, dass die abgabepflichtige Person für die fristgerechte und richtige Deklaration der Art und Menge der von ihr in Verkehr gebrachten oder verwendeten VOC verantwortlich ist. Entsprechend hat sie in der von ihr zu erstellenden VOC-Bilanz (vgl. E. 2.7) selbst die VOC-Eingänge und Ausgänge zu ermitteln sowie den Rückerstattungsantrag zu stellen. Für abgabeaufhebende und -min­dernde Tatsachen ist sie beweisbelastet (vgl. E. 2.6 und E. 1.2). Im vorliegenden Fall hat die Beschwerdeführerin bezüglich des in den Pro­dukten verbleibenden Pentans, für das sie eine Abgabebefreiung beansprucht (vgl. E. 2.6), keine eigenen Analysen nach dem Stand der Technik durchgeführt. Angeblich vorhandene Messresultate ihres Computersystems hat sie nicht eingereicht. Vielmehr stützt sie sich in ihrer Deklaration hinsichtlich des beantragten Rest-Pentan­ge­haltes von 2.1% auf die Empfehlung der EPS-Arbeits­gruppe.</w:t>
      </w:r>
    </w:p>
    <w:p>
      <w:r>
        <w:rPr>
          <w:b/>
        </w:rPr>
        <w:t>E. 3.2.1</w:t>
      </w:r>
    </w:p>
    <w:p>
      <w:r>
        <w:t>Die EPS-Arbeitsgruppe wird gemäss den Unterlagen von den Luftrein­­­haltefachstellen der Kantone mit EPS-Betrieben gebildet (act. 18: Stellungnahme der Abteilung Umweltschutz und Energie des Kanton ... vom 5. August 2009 betreffend "Restpentangehalt von ausgeschäumtem Polystyrol [EPS] - Beschwerde der X._______ AG"; act. 16: Stellungnahme des AfU ... vom 14. Juli 2009 zur Beschwerde der X._______ AG; act. 9: Beschlussprotokoll der Besprechung vom 20. Au­gust 1999 zwischen den Vertretern der Umweltschutzfachämtern der Kantone Glarus, Obwalden, Aargau, Freiburg und Zug, dem BUWAL [heute: Bundesamt für Umwelt, BAFU] sowie Vertretern des EPS Verbandes Schweiz [nachfolgend auch EPS-Verband). Im Bestreben, gesamtschweizerische Lösungen und gemeinsame Vollzugs­­­­­empfehlungen zu erarbeiten, ist im Vorfeld der Einführung der VOC-Len­kungsabgabe (im Jahr 1999) der EPS Verband Schweiz von der EPS-Ar­beits­gruppe aufgefordert worden, den Rest-Pentangehalt in ihren Produk­­ten zu ermitteln. Der EPS-Verband hat diese Messungen bei den Mitgliedern - wobei gemäss den Unterlagen die Beschwerdeführerin nicht Mit­glied dieses Verbandes ist (vgl. etwa act. 16, a.a.O.) - veranlasst. Aufgrund dieser Analysen haben die Kantone einen durchschnittlichen Rest-Pen­­tangehalt von 1.3% empfohlen und bei den jeweiligen von ihnen zu kontrollierenden VOC-Bilanzen auch angewendet (act. 18, a.a.O.; act. 9, a.a.O.; vgl. zu diesem Wert auch act. 17: Stellungnahme des BAFU vom 13. Au­gust 2009 zur Beschwerde der X._______ AG). Mit dem Ziel der Verifizierung dieses Ergebnisses hat die EPS-Arbeits­gruppe den EPS-Verband im Jahr 2005 aufgefordert, die Analysen zu wieder­­holen. Die Untersuchungen wurden gemäss dem Stand der Technik durch­geführt. Die entsprechenden Ergebnisse lagen im Verlaufe des Jahres 2007 vor. An­lässlich einer Besprechung des EPS-Verbandes und den jeweiligen Kantonsvertretern vom 18. April 2008 wurde basierend auf diesen Messergeb­nissen beschlossen, ab dem Jahr 2009 neu einen durchschnittlichen Rest-Pen­tan­gehalt von 2.1% zu berücksichtigen (act. 18, a.a.O; vgl. insbes. betreffend dieses Beschlusses auch act. 17, a.a.O.; vgl. diesbezüglich auch act. 16, a.a.O.).</w:t>
      </w:r>
    </w:p>
    <w:p>
      <w:r>
        <w:rPr>
          <w:b/>
        </w:rPr>
        <w:t>E. 3.2.2</w:t>
      </w:r>
    </w:p>
    <w:p>
      <w:r>
        <w:t>Ist der Aufwand für die Erstellung einer VOC-Bilanz unver­hält­nis­mässig hoch, kann die OZD Ausnahmen von der Bilanzierungs­pflicht ge­währen (vgl. E. 2.7). Vor dem Hintergrund dieses Grund­satzes er­scheint es dem Bundes­ver­wal­tungsgericht grundsätzlich sachgerecht und zweck­mässig, wenn die OZD - im Sinne einer weniger weit gehenden, mil­deren Mass­nahme - es zulässt, dass die abgabepflichtige Person selbst keine eigenen Messungen vornimmt, sondern in ihrer Deklaration auf die in Fachkreisen ermittelten Werte abstellt, sofern diese auf wissenschaftlich anerkannten Methoden beruhen, und sofern die dort untersuchten Produkte jenen der Abgabepflichtigen entsprechen. Dies dient der Vereinfachung der Erstellung der Abrechnung und entlastet die Betriebe admini-strativ.</w:t>
      </w:r>
    </w:p>
    <w:p>
      <w:r>
        <w:rPr>
          <w:b/>
        </w:rPr>
        <w:t>E. 3.2.3</w:t>
      </w:r>
    </w:p>
    <w:p>
      <w:r>
        <w:t>Bei den in der EPS-Arbeitsgruppe organisierten Luftreinhaltefachstellen der Kantone sowie dem EPS-Verband handelt es sich um Fachgremien. Die EPS-Arbeitsgruppe hat in Zusammenarbeit mit dem EPS-Ver­band den Rest-Pentangehalt der von den schweizerischen EPS-Be­trieben hergestellten Styroporprodukten ermittelt und hinsichtlich der Erstellung der VOC-Bilanz eine Empfehlung abgegeben (vgl. E. 3.2.1). Wenn sich die Beschwerdeführerin in ihrer VOC-Bilanz hinsichtlich des Rest-Pentan­ge­halts ihrer Produkte auf den von diesem Kreis ermittelten und empfohlenen Wert abstützen will, ist dies grundsätzlich und gestützt auf die voranstehenden Ausführungen nicht zu beanstanden, sind ihre Produkte doch mit den untersuchten unbestrittenermassen vergleichbar.</w:t>
      </w:r>
    </w:p>
    <w:p>
      <w:r>
        <w:rPr>
          <w:b/>
        </w:rPr>
        <w:t>E. 3.2.4</w:t>
      </w:r>
    </w:p>
    <w:p>
      <w:r>
        <w:t>Es ist auf der anderen Seite ebenso wenig zu beanstanden, dass sich die OZD bei der Kontrolle der VOC-Bilanzen bzw. bei der Berechnung der Abgabe (bzw. des Rückerstattungsanspruches) hinsichtlich des Rest-Pen­­tan­gehalts an den von diesem Gremium empfohlenen Prozentsatz hält. Dies insbesondere dann, wenn die Abgabepflichtige für vergleichbare Produkte einen davon abweichenden (höheren) Wert geltend macht, ohne diesen auf eigene, dem aktuellen Stand der Technik entsprechenden Messungen abzustützen. Die Vorinstanz kommt damit ihrer Beweispflicht (vgl. E. 1.2) hinreichend nach. Wendet die Verwaltung aber den von dem Fachgremium vorgeschla­genen Wert an, ist sie an das Ge­bot der Rechtsgleichheit (vgl. E. 2.8) ge­bunden. Sie handelt rechts­gleich, wenn sie für alle Betriebe, die keine eige­nen Messresultate einreichen (oder deren Messungen nicht dem Stand der Technik entsprechen), im gleichen Zeitraum auf vergleichbare Pro­dukte denselben Rest-Pentan­ge­halt anwendet.</w:t>
      </w:r>
    </w:p>
    <w:p>
      <w:r>
        <w:rPr>
          <w:b/>
        </w:rPr>
        <w:t>E. 3.3</w:t>
      </w:r>
    </w:p>
    <w:p>
      <w:r>
        <w:t>Wie bereits erwähnt, hat die Beschwerdeführerin für das Bilanzjahr 2007 keine eigenen Analysen des Rest-Pentangehalts ihrer Produkte durch­­geführt (vgl. E. 3.2). Bei dem von ihr deklarierten Rest-Pentangehalt von 2.1% stützt sie sich auf den von der EPS-Arbeitsgruppe angegebenen Wert, den sie allerdings zu einem früheren Zeitpunkt als von diesem Gremium empfohlen (vgl. E. 3.2.1) angewendet sehen will. Für die Bilanz des Jahres 2007 ist die Vorinstanz bei den EPS-Betrieben, die keine eigenen Analysen durchgeführt haben, gemäss den Empfehlun­gen eben dieser EPS-Arbeitsgruppe von einem durchschnittlichen Rest-Pen­tan­­gehalt von 1.3% ausgegangen. Insofern die Vorinstanz nun im Sinne der rechtsgleichen Umsetzung dieser Empfehlung von der Beschwer­­deführerin die Anwendung dieses Wertes verlangt und ihr dem-ent­­sprechend die Anwendung des (höheren) Wertes von 2.1% für das Jahr 2007 ver­­weigert, ist dies nicht zu beanstanden. Daran vermag auch der Umstand, dass sich die VOC-Bilanz der Beschwerdeführerin in der Zeit vom 6. Juni 2008 bis zum 2. April 2009 zur Vorprüfung beim zuständigen kantonalen Amt befand, nichts zu ändern. Andere - im Produkt selbst liegende - Gründe, die die Berücksichtigung eines höheren Rest-Pentangehaltes bei der Beschwerdeführerin rechtfertigen würden, macht diese weder geltend, noch sind solche ersichtlich. Vielmehr geht die Vorinstanz sogar davon aus, dass - was aber offen bleiben kann - die von der Beschwerdeführerin herge­stellten Verpackungspro­dukte tendenziell einen etwas geringeren Rest-Pentangehalt aufweisen, als die Bauprodukte, die hauptsächlich Gegenstand der durchgeführten Analy­se (vgl. E. 3.2.1) bildeten. Sodann vermag auch die von der Beschwerdeführerin gel­tend gemachte "schwierige Konkurrenzsituation" die Anwendung eines höheren Rest-Pentangehalts nicht zu begründen. Folglich ist die Beschwer­­­de abzuweisen.</w:t>
      </w:r>
    </w:p>
    <w:p>
      <w:r>
        <w:rPr>
          <w:b/>
        </w:rPr>
        <w:t>E. 4</w:t>
      </w:r>
    </w:p>
    <w:p>
      <w:r>
        <w:t>Bei diesem Verfahrensausgang hat die Beschwerdeführerin als unterliegende Partei die Verfahrenskosten im Umfang von Fr. 2'000.-- zu tragen (Art. 63 Abs. 1 VwVG). Sie werden mit dem in gleicher Höhe geleisteten Kostenvorschuss verrechnet. Eine Parteientschädigung ist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